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2570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64421519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563050FF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F7670B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Nr.3</w:t>
      </w:r>
    </w:p>
    <w:p w14:paraId="16A03C94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1C40A97F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F7670B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2022-03-23</w:t>
      </w:r>
    </w:p>
    <w:p w14:paraId="77B33BA9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3204AA06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7FB63BF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kovo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022E7FBD" w14:textId="77777777" w:rsidR="00DF46C9" w:rsidRDefault="00DF46C9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14:paraId="4CE7381F" w14:textId="77777777" w:rsidR="00AD4C31" w:rsidRPr="00AD4C31" w:rsidRDefault="00AD4C31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AD4C31">
        <w:rPr>
          <w:sz w:val="22"/>
          <w:szCs w:val="22"/>
        </w:rPr>
        <w:t>Dėl Neringos savivaldybės tarybos 2022 m. vasario 23 d. sprendimo  Nr. T1-14 „Dėl Neringos savivaldybės 2022 metų biudžeto patvirtinimo“ pakeitimo.</w:t>
      </w:r>
    </w:p>
    <w:p w14:paraId="5D60DB86" w14:textId="77777777" w:rsidR="004E17C9" w:rsidRPr="00464C89" w:rsidRDefault="004E17C9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4E17C9">
        <w:rPr>
          <w:sz w:val="22"/>
          <w:szCs w:val="22"/>
        </w:rPr>
        <w:t>Dėl pritarimo Neringos savivaldybės kontrolės ir audito tarnybos 2021 metų veiklos ataskaitai</w:t>
      </w:r>
      <w:r w:rsidR="00464C89">
        <w:rPr>
          <w:sz w:val="22"/>
          <w:szCs w:val="22"/>
        </w:rPr>
        <w:t>.</w:t>
      </w:r>
    </w:p>
    <w:p w14:paraId="67D2817D" w14:textId="77777777" w:rsidR="00464C89" w:rsidRPr="00464C89" w:rsidRDefault="00464C89" w:rsidP="00464C89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sz w:val="22"/>
          <w:szCs w:val="22"/>
        </w:rPr>
      </w:pPr>
      <w:r w:rsidRPr="00F7670B">
        <w:rPr>
          <w:sz w:val="22"/>
          <w:szCs w:val="22"/>
        </w:rPr>
        <w:t>Dėl pritarimo Neringos savivaldybės 2020-2022 m. korupcijos prevencijos programos 2021 metų priemonių plano įgyvendinimui ir Neringos savivaldybės antikorupcijos komisijos 2021 metų veiklos ataskaitai.</w:t>
      </w:r>
    </w:p>
    <w:p w14:paraId="11BE8223" w14:textId="77777777" w:rsidR="00FB5D0E" w:rsidRPr="00F7670B" w:rsidRDefault="00F7670B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sz w:val="22"/>
          <w:szCs w:val="22"/>
        </w:rPr>
      </w:pPr>
      <w:r w:rsidRPr="00F7670B">
        <w:rPr>
          <w:sz w:val="22"/>
          <w:szCs w:val="22"/>
        </w:rPr>
        <w:t>Dėl Neringos savivaldybės tarybos 2014 m. gruodžio 18 d. sprendimo Nr. T1-249 „Dėl Neringos savivaldybės privatizavimo komisijos sudarymo ir jos nuostatų patvirtinimo“ pakeitimo.</w:t>
      </w:r>
    </w:p>
    <w:p w14:paraId="54933781" w14:textId="77777777" w:rsidR="00F7670B" w:rsidRPr="00FD41BD" w:rsidRDefault="00F7670B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F7670B">
        <w:rPr>
          <w:sz w:val="22"/>
          <w:szCs w:val="22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pakeitimo.</w:t>
      </w:r>
    </w:p>
    <w:p w14:paraId="2EC531F2" w14:textId="77777777" w:rsidR="00FD41BD" w:rsidRPr="00FD41BD" w:rsidRDefault="00FD41BD" w:rsidP="00F7670B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FD41BD">
        <w:rPr>
          <w:sz w:val="22"/>
          <w:szCs w:val="22"/>
        </w:rPr>
        <w:t>Dėl savivaldybės būsto pardavimo.</w:t>
      </w:r>
    </w:p>
    <w:p w14:paraId="5E19E1D6" w14:textId="7C779610" w:rsidR="00FD41BD" w:rsidRPr="00FD41BD" w:rsidRDefault="00FD41BD" w:rsidP="00FD41BD">
      <w:pPr>
        <w:pStyle w:val="Sraopastraipa"/>
        <w:keepNext/>
        <w:keepLines/>
        <w:numPr>
          <w:ilvl w:val="0"/>
          <w:numId w:val="9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FD41BD">
        <w:rPr>
          <w:sz w:val="22"/>
          <w:szCs w:val="22"/>
        </w:rPr>
        <w:t>Dėl savivaldybės būsto nuomos O</w:t>
      </w:r>
      <w:r w:rsidR="0079507F">
        <w:rPr>
          <w:sz w:val="22"/>
          <w:szCs w:val="22"/>
        </w:rPr>
        <w:t xml:space="preserve">. </w:t>
      </w:r>
      <w:r w:rsidRPr="00FD41BD">
        <w:rPr>
          <w:sz w:val="22"/>
          <w:szCs w:val="22"/>
        </w:rPr>
        <w:t>P</w:t>
      </w:r>
      <w:r w:rsidR="0079507F">
        <w:rPr>
          <w:sz w:val="22"/>
          <w:szCs w:val="22"/>
        </w:rPr>
        <w:t>.</w:t>
      </w:r>
    </w:p>
    <w:p w14:paraId="21F9AF2D" w14:textId="77777777" w:rsidR="00FD41BD" w:rsidRPr="00F7670B" w:rsidRDefault="00FD41BD" w:rsidP="00FD41BD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14:paraId="02C2226D" w14:textId="77777777" w:rsidR="002140F8" w:rsidRPr="00734DC3" w:rsidRDefault="002140F8" w:rsidP="00734DC3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14:paraId="6CAF513D" w14:textId="77777777"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CCC805C" w14:textId="77777777"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C6502E4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7A2CCAE1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237002DD" w14:textId="77777777"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C46D5"/>
    <w:rsid w:val="000C5F77"/>
    <w:rsid w:val="001078C0"/>
    <w:rsid w:val="00173C94"/>
    <w:rsid w:val="001931C8"/>
    <w:rsid w:val="001A71E2"/>
    <w:rsid w:val="001B3752"/>
    <w:rsid w:val="002118AD"/>
    <w:rsid w:val="002140F8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64C89"/>
    <w:rsid w:val="004E17C9"/>
    <w:rsid w:val="004E32B9"/>
    <w:rsid w:val="005147E9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9507F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AD4C31"/>
    <w:rsid w:val="00B03BF0"/>
    <w:rsid w:val="00B35DFD"/>
    <w:rsid w:val="00B5721F"/>
    <w:rsid w:val="00B77F76"/>
    <w:rsid w:val="00B927AB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1A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5472-4455-4A92-A82E-7D1EB2B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35</cp:revision>
  <cp:lastPrinted>2021-12-10T13:40:00Z</cp:lastPrinted>
  <dcterms:created xsi:type="dcterms:W3CDTF">2021-10-25T12:52:00Z</dcterms:created>
  <dcterms:modified xsi:type="dcterms:W3CDTF">2022-03-21T11:51:00Z</dcterms:modified>
</cp:coreProperties>
</file>