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73"/>
        <w:tblOverlap w:val="never"/>
        <w:tblW w:w="5218" w:type="pct"/>
        <w:tblLayout w:type="fixed"/>
        <w:tblLook w:val="04A0" w:firstRow="1" w:lastRow="0" w:firstColumn="1" w:lastColumn="0" w:noHBand="0" w:noVBand="1"/>
      </w:tblPr>
      <w:tblGrid>
        <w:gridCol w:w="1839"/>
        <w:gridCol w:w="2421"/>
        <w:gridCol w:w="1666"/>
        <w:gridCol w:w="1274"/>
        <w:gridCol w:w="376"/>
        <w:gridCol w:w="884"/>
        <w:gridCol w:w="92"/>
        <w:gridCol w:w="320"/>
        <w:gridCol w:w="1098"/>
        <w:gridCol w:w="23"/>
        <w:gridCol w:w="214"/>
      </w:tblGrid>
      <w:tr w:rsidR="00B10484" w:rsidRPr="00B10484" w14:paraId="5C483CF6" w14:textId="77777777" w:rsidTr="001C596E">
        <w:trPr>
          <w:gridAfter w:val="2"/>
          <w:wAfter w:w="116" w:type="pct"/>
          <w:trHeight w:val="288"/>
        </w:trPr>
        <w:tc>
          <w:tcPr>
            <w:tcW w:w="4884" w:type="pct"/>
            <w:gridSpan w:val="9"/>
            <w:tcBorders>
              <w:top w:val="nil"/>
              <w:left w:val="nil"/>
              <w:bottom w:val="nil"/>
              <w:right w:val="nil"/>
            </w:tcBorders>
            <w:shd w:val="clear" w:color="auto" w:fill="auto"/>
            <w:noWrap/>
            <w:vAlign w:val="bottom"/>
            <w:hideMark/>
          </w:tcPr>
          <w:p w14:paraId="1A9A031D" w14:textId="77777777" w:rsidR="000646D3" w:rsidRPr="00D5594F" w:rsidRDefault="000646D3" w:rsidP="000646D3">
            <w:pPr>
              <w:spacing w:after="0" w:line="240" w:lineRule="auto"/>
              <w:rPr>
                <w:rFonts w:ascii="Times New Roman" w:eastAsia="Times New Roman" w:hAnsi="Times New Roman" w:cs="Times New Roman"/>
                <w:sz w:val="24"/>
                <w:szCs w:val="24"/>
              </w:rPr>
            </w:pPr>
          </w:p>
          <w:p w14:paraId="4FBC890D" w14:textId="77777777" w:rsidR="00D5594F" w:rsidRPr="00D5594F" w:rsidRDefault="00D5594F" w:rsidP="00D5594F">
            <w:pPr>
              <w:pStyle w:val="Antrats"/>
              <w:spacing w:line="240" w:lineRule="atLeast"/>
              <w:ind w:left="5184"/>
              <w:rPr>
                <w:rFonts w:ascii="Times New Roman" w:hAnsi="Times New Roman" w:cs="Times New Roman"/>
                <w:sz w:val="24"/>
                <w:szCs w:val="24"/>
              </w:rPr>
            </w:pPr>
            <w:r w:rsidRPr="00D5594F">
              <w:rPr>
                <w:rFonts w:ascii="Times New Roman" w:hAnsi="Times New Roman" w:cs="Times New Roman"/>
                <w:sz w:val="24"/>
                <w:szCs w:val="24"/>
              </w:rPr>
              <w:t>Neringos savivaldybės</w:t>
            </w:r>
          </w:p>
          <w:p w14:paraId="0EE28A39" w14:textId="77777777" w:rsidR="00D5594F" w:rsidRPr="00D5594F" w:rsidRDefault="00D5594F" w:rsidP="00D5594F">
            <w:pPr>
              <w:pStyle w:val="Antrats"/>
              <w:spacing w:line="240" w:lineRule="atLeast"/>
              <w:ind w:left="5184"/>
              <w:rPr>
                <w:rFonts w:ascii="Times New Roman" w:hAnsi="Times New Roman" w:cs="Times New Roman"/>
                <w:sz w:val="24"/>
                <w:szCs w:val="24"/>
              </w:rPr>
            </w:pPr>
            <w:r w:rsidRPr="00D5594F">
              <w:rPr>
                <w:rFonts w:ascii="Times New Roman" w:hAnsi="Times New Roman" w:cs="Times New Roman"/>
                <w:sz w:val="24"/>
                <w:szCs w:val="24"/>
              </w:rPr>
              <w:t>2022–2024 metų strateginio veiklos plano</w:t>
            </w:r>
          </w:p>
          <w:p w14:paraId="55097FCC" w14:textId="2816E5D4" w:rsidR="00D5594F" w:rsidRPr="00D5594F" w:rsidRDefault="00D5594F" w:rsidP="00D5594F">
            <w:pPr>
              <w:pStyle w:val="Antrats"/>
              <w:spacing w:line="240" w:lineRule="atLeast"/>
              <w:ind w:left="5184"/>
              <w:rPr>
                <w:rFonts w:ascii="Times New Roman" w:hAnsi="Times New Roman" w:cs="Times New Roman"/>
                <w:sz w:val="24"/>
                <w:szCs w:val="24"/>
              </w:rPr>
            </w:pPr>
            <w:r w:rsidRPr="00D5594F">
              <w:rPr>
                <w:rFonts w:ascii="Times New Roman" w:hAnsi="Times New Roman" w:cs="Times New Roman"/>
                <w:sz w:val="24"/>
                <w:szCs w:val="24"/>
              </w:rPr>
              <w:t>3 priedas</w:t>
            </w:r>
          </w:p>
          <w:p w14:paraId="767DB603" w14:textId="77777777" w:rsidR="00D5594F" w:rsidRDefault="00D5594F" w:rsidP="001C596E">
            <w:pPr>
              <w:spacing w:after="0" w:line="240" w:lineRule="auto"/>
              <w:jc w:val="center"/>
              <w:rPr>
                <w:rFonts w:ascii="Times New Roman" w:eastAsia="Times New Roman" w:hAnsi="Times New Roman" w:cs="Times New Roman"/>
                <w:b/>
                <w:bCs/>
                <w:color w:val="000000"/>
                <w:sz w:val="28"/>
                <w:szCs w:val="28"/>
              </w:rPr>
            </w:pPr>
          </w:p>
          <w:p w14:paraId="466EAB7E" w14:textId="68789F21" w:rsidR="00836784" w:rsidRPr="00B10484" w:rsidRDefault="004D4222" w:rsidP="001C596E">
            <w:pPr>
              <w:spacing w:after="0" w:line="240" w:lineRule="auto"/>
              <w:jc w:val="center"/>
              <w:rPr>
                <w:rFonts w:ascii="Times New Roman" w:eastAsia="Times New Roman" w:hAnsi="Times New Roman" w:cs="Times New Roman"/>
                <w:b/>
                <w:bCs/>
              </w:rPr>
            </w:pPr>
            <w:r w:rsidRPr="004D4222">
              <w:rPr>
                <w:rFonts w:ascii="Times New Roman" w:eastAsia="Times New Roman" w:hAnsi="Times New Roman" w:cs="Times New Roman"/>
                <w:b/>
                <w:bCs/>
                <w:color w:val="000000"/>
                <w:sz w:val="28"/>
                <w:szCs w:val="28"/>
              </w:rPr>
              <w:t>UGDYMO IR SPORTO VEIKLOS</w:t>
            </w:r>
            <w:r>
              <w:rPr>
                <w:rFonts w:ascii="Times New Roman" w:eastAsia="Times New Roman" w:hAnsi="Times New Roman" w:cs="Times New Roman"/>
                <w:b/>
                <w:bCs/>
                <w:color w:val="000000"/>
                <w:sz w:val="28"/>
                <w:szCs w:val="28"/>
              </w:rPr>
              <w:t xml:space="preserve"> </w:t>
            </w:r>
            <w:r w:rsidRPr="004D4222">
              <w:rPr>
                <w:rFonts w:ascii="Times New Roman" w:hAnsi="Times New Roman" w:cs="Times New Roman"/>
                <w:b/>
                <w:bCs/>
                <w:sz w:val="28"/>
                <w:szCs w:val="28"/>
              </w:rPr>
              <w:t>PROGRAMOS</w:t>
            </w:r>
          </w:p>
          <w:p w14:paraId="1EB5E807" w14:textId="4BCC1353" w:rsidR="00836784" w:rsidRPr="00B10484" w:rsidRDefault="00836784" w:rsidP="001C596E">
            <w:pPr>
              <w:pStyle w:val="Antrats"/>
              <w:pBdr>
                <w:bottom w:val="single" w:sz="12" w:space="1" w:color="auto"/>
              </w:pBdr>
              <w:jc w:val="center"/>
              <w:rPr>
                <w:rFonts w:ascii="Times New Roman" w:hAnsi="Times New Roman" w:cs="Times New Roman"/>
              </w:rPr>
            </w:pPr>
            <w:r w:rsidRPr="00B10484">
              <w:rPr>
                <w:rFonts w:ascii="Times New Roman" w:eastAsia="Times New Roman" w:hAnsi="Times New Roman" w:cs="Times New Roman"/>
                <w:b/>
                <w:bCs/>
              </w:rPr>
              <w:t>(Nr. 0</w:t>
            </w:r>
            <w:r w:rsidR="004D4222">
              <w:rPr>
                <w:rFonts w:ascii="Times New Roman" w:eastAsia="Times New Roman" w:hAnsi="Times New Roman" w:cs="Times New Roman"/>
                <w:b/>
                <w:bCs/>
              </w:rPr>
              <w:t>2</w:t>
            </w:r>
            <w:r w:rsidRPr="00B10484">
              <w:rPr>
                <w:rFonts w:ascii="Times New Roman" w:eastAsia="Times New Roman" w:hAnsi="Times New Roman" w:cs="Times New Roman"/>
                <w:b/>
                <w:bCs/>
              </w:rPr>
              <w:t>)</w:t>
            </w:r>
            <w:r w:rsidRPr="00B10484">
              <w:rPr>
                <w:rFonts w:ascii="Times New Roman" w:hAnsi="Times New Roman" w:cs="Times New Roman"/>
              </w:rPr>
              <w:t xml:space="preserve"> </w:t>
            </w:r>
          </w:p>
          <w:p w14:paraId="4393138F" w14:textId="70A8290C" w:rsidR="00836784" w:rsidRPr="00B10484" w:rsidRDefault="00836784" w:rsidP="001C596E">
            <w:pPr>
              <w:pStyle w:val="Antrats"/>
              <w:jc w:val="center"/>
              <w:rPr>
                <w:rFonts w:ascii="Times New Roman" w:hAnsi="Times New Roman" w:cs="Times New Roman"/>
                <w:b/>
                <w:bCs/>
              </w:rPr>
            </w:pPr>
            <w:r w:rsidRPr="00B10484">
              <w:rPr>
                <w:rFonts w:ascii="Times New Roman" w:hAnsi="Times New Roman" w:cs="Times New Roman"/>
              </w:rPr>
              <w:t>(Programos pavadinimas, kodas)</w:t>
            </w:r>
            <w:r w:rsidRPr="00B10484">
              <w:rPr>
                <w:rFonts w:ascii="Times New Roman" w:hAnsi="Times New Roman" w:cs="Times New Roman"/>
              </w:rPr>
              <w:br/>
            </w:r>
            <w:r w:rsidR="00CB737F" w:rsidRPr="004D4222">
              <w:rPr>
                <w:rFonts w:ascii="Times New Roman" w:hAnsi="Times New Roman" w:cs="Times New Roman"/>
                <w:b/>
                <w:bCs/>
                <w:sz w:val="24"/>
                <w:szCs w:val="24"/>
              </w:rPr>
              <w:t>APRAŠYMAS</w:t>
            </w:r>
          </w:p>
          <w:p w14:paraId="7C622592" w14:textId="77777777" w:rsidR="00836784" w:rsidRPr="00B10484" w:rsidRDefault="00836784" w:rsidP="001C596E">
            <w:pPr>
              <w:spacing w:after="0" w:line="240" w:lineRule="auto"/>
              <w:rPr>
                <w:rFonts w:ascii="Times New Roman" w:eastAsia="Times New Roman" w:hAnsi="Times New Roman" w:cs="Times New Roman"/>
              </w:rPr>
            </w:pPr>
          </w:p>
        </w:tc>
      </w:tr>
      <w:tr w:rsidR="00B10484" w:rsidRPr="00B10484" w14:paraId="1A8EB71E" w14:textId="77777777" w:rsidTr="00C21A24">
        <w:trPr>
          <w:gridAfter w:val="2"/>
          <w:wAfter w:w="116" w:type="pct"/>
          <w:trHeight w:val="303"/>
        </w:trPr>
        <w:tc>
          <w:tcPr>
            <w:tcW w:w="901" w:type="pct"/>
            <w:tcBorders>
              <w:top w:val="single" w:sz="8" w:space="0" w:color="auto"/>
              <w:left w:val="single" w:sz="8" w:space="0" w:color="auto"/>
              <w:bottom w:val="single" w:sz="8" w:space="0" w:color="auto"/>
              <w:right w:val="nil"/>
            </w:tcBorders>
            <w:shd w:val="clear" w:color="auto" w:fill="F2DBDB" w:themeFill="accent2" w:themeFillTint="33"/>
            <w:hideMark/>
          </w:tcPr>
          <w:p w14:paraId="5A578AFF" w14:textId="77777777" w:rsidR="008171F7" w:rsidRPr="00B10484" w:rsidRDefault="008171F7"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Biudžetiniai metai</w:t>
            </w:r>
          </w:p>
        </w:tc>
        <w:tc>
          <w:tcPr>
            <w:tcW w:w="3983" w:type="pct"/>
            <w:gridSpan w:val="8"/>
            <w:tcBorders>
              <w:top w:val="single" w:sz="4" w:space="0" w:color="auto"/>
              <w:left w:val="single" w:sz="4" w:space="0" w:color="auto"/>
              <w:bottom w:val="single" w:sz="4" w:space="0" w:color="auto"/>
              <w:right w:val="single" w:sz="4" w:space="0" w:color="000000"/>
            </w:tcBorders>
            <w:shd w:val="clear" w:color="auto" w:fill="auto"/>
            <w:hideMark/>
          </w:tcPr>
          <w:p w14:paraId="6B7C4C79" w14:textId="3D678205" w:rsidR="008171F7" w:rsidRPr="00B10484" w:rsidRDefault="00C859A2" w:rsidP="001C59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202</w:t>
            </w:r>
            <w:r w:rsidR="003A4F83">
              <w:rPr>
                <w:rFonts w:ascii="Times New Roman" w:eastAsia="Times New Roman" w:hAnsi="Times New Roman" w:cs="Times New Roman"/>
                <w:sz w:val="24"/>
              </w:rPr>
              <w:t>2</w:t>
            </w:r>
          </w:p>
        </w:tc>
      </w:tr>
      <w:tr w:rsidR="00B10484" w:rsidRPr="00B10484" w14:paraId="3F92F13B" w14:textId="77777777" w:rsidTr="00C21A24">
        <w:trPr>
          <w:gridAfter w:val="2"/>
          <w:wAfter w:w="116" w:type="pct"/>
          <w:trHeight w:val="651"/>
        </w:trPr>
        <w:tc>
          <w:tcPr>
            <w:tcW w:w="901" w:type="pct"/>
            <w:tcBorders>
              <w:top w:val="nil"/>
              <w:left w:val="single" w:sz="8" w:space="0" w:color="auto"/>
              <w:bottom w:val="single" w:sz="8" w:space="0" w:color="auto"/>
              <w:right w:val="nil"/>
            </w:tcBorders>
            <w:shd w:val="clear" w:color="auto" w:fill="F2DBDB" w:themeFill="accent2" w:themeFillTint="33"/>
            <w:hideMark/>
          </w:tcPr>
          <w:p w14:paraId="7013C8CC" w14:textId="77777777" w:rsidR="008171F7" w:rsidRPr="00B10484" w:rsidRDefault="008171F7"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Programos vykdymo laikotarpis</w:t>
            </w:r>
          </w:p>
        </w:tc>
        <w:tc>
          <w:tcPr>
            <w:tcW w:w="3983" w:type="pct"/>
            <w:gridSpan w:val="8"/>
            <w:tcBorders>
              <w:top w:val="single" w:sz="4" w:space="0" w:color="auto"/>
              <w:left w:val="single" w:sz="4" w:space="0" w:color="auto"/>
              <w:bottom w:val="single" w:sz="4" w:space="0" w:color="auto"/>
              <w:right w:val="single" w:sz="4" w:space="0" w:color="auto"/>
            </w:tcBorders>
            <w:shd w:val="clear" w:color="auto" w:fill="auto"/>
            <w:hideMark/>
          </w:tcPr>
          <w:p w14:paraId="420B1E37" w14:textId="77777777" w:rsidR="008171F7" w:rsidRPr="00B10484" w:rsidRDefault="008171F7" w:rsidP="001C596E">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Tęstin</w:t>
            </w:r>
            <w:r w:rsidR="003B77AD">
              <w:rPr>
                <w:rFonts w:ascii="Times New Roman" w:eastAsia="Times New Roman" w:hAnsi="Times New Roman" w:cs="Times New Roman"/>
                <w:sz w:val="24"/>
              </w:rPr>
              <w:t>ė</w:t>
            </w:r>
          </w:p>
        </w:tc>
      </w:tr>
      <w:tr w:rsidR="00B10484" w:rsidRPr="00B10484" w14:paraId="2527C628" w14:textId="77777777" w:rsidTr="00C21A24">
        <w:trPr>
          <w:gridAfter w:val="2"/>
          <w:wAfter w:w="116" w:type="pct"/>
          <w:trHeight w:val="718"/>
        </w:trPr>
        <w:tc>
          <w:tcPr>
            <w:tcW w:w="901" w:type="pct"/>
            <w:tcBorders>
              <w:top w:val="nil"/>
              <w:left w:val="single" w:sz="8" w:space="0" w:color="auto"/>
              <w:bottom w:val="single" w:sz="8" w:space="0" w:color="auto"/>
              <w:right w:val="nil"/>
            </w:tcBorders>
            <w:shd w:val="clear" w:color="auto" w:fill="F2DBDB" w:themeFill="accent2" w:themeFillTint="33"/>
            <w:hideMark/>
          </w:tcPr>
          <w:p w14:paraId="033D48B1" w14:textId="77777777" w:rsidR="008171F7" w:rsidRPr="00B10484" w:rsidRDefault="008171F7"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 xml:space="preserve">Asignavimų valdytojai, kodas </w:t>
            </w:r>
          </w:p>
        </w:tc>
        <w:tc>
          <w:tcPr>
            <w:tcW w:w="3983" w:type="pct"/>
            <w:gridSpan w:val="8"/>
            <w:tcBorders>
              <w:top w:val="single" w:sz="4" w:space="0" w:color="auto"/>
              <w:left w:val="single" w:sz="4" w:space="0" w:color="auto"/>
              <w:bottom w:val="single" w:sz="4" w:space="0" w:color="auto"/>
              <w:right w:val="single" w:sz="4" w:space="0" w:color="000000"/>
            </w:tcBorders>
            <w:shd w:val="clear" w:color="auto" w:fill="auto"/>
            <w:hideMark/>
          </w:tcPr>
          <w:p w14:paraId="611A6320" w14:textId="0430B9CC" w:rsidR="005B50F7" w:rsidRPr="00B10484" w:rsidRDefault="008171F7" w:rsidP="001C596E">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Neringos savivaldybės administracija (188754378)</w:t>
            </w:r>
          </w:p>
          <w:p w14:paraId="0CD98845" w14:textId="5C5487D9" w:rsidR="008119F1" w:rsidRDefault="004D4222"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gimnazija</w:t>
            </w:r>
            <w:r>
              <w:rPr>
                <w:rFonts w:ascii="Times New Roman" w:eastAsia="Times New Roman" w:hAnsi="Times New Roman" w:cs="Times New Roman"/>
                <w:color w:val="000000"/>
                <w:sz w:val="24"/>
                <w:szCs w:val="24"/>
              </w:rPr>
              <w:t xml:space="preserve"> (</w:t>
            </w:r>
            <w:r w:rsidRPr="004D4222">
              <w:rPr>
                <w:rFonts w:ascii="Times New Roman" w:eastAsia="Times New Roman" w:hAnsi="Times New Roman" w:cs="Times New Roman"/>
                <w:color w:val="000000"/>
                <w:sz w:val="24"/>
                <w:szCs w:val="24"/>
              </w:rPr>
              <w:t>190893381</w:t>
            </w:r>
            <w:r>
              <w:rPr>
                <w:rFonts w:ascii="Times New Roman" w:eastAsia="Times New Roman" w:hAnsi="Times New Roman" w:cs="Times New Roman"/>
                <w:color w:val="000000"/>
                <w:sz w:val="24"/>
                <w:szCs w:val="24"/>
              </w:rPr>
              <w:t>)</w:t>
            </w:r>
          </w:p>
          <w:p w14:paraId="5ADEF209" w14:textId="31EC6746" w:rsidR="004D4222" w:rsidRDefault="004D4222"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meno mokykla</w:t>
            </w:r>
            <w:r>
              <w:rPr>
                <w:rFonts w:ascii="Times New Roman" w:eastAsia="Times New Roman" w:hAnsi="Times New Roman" w:cs="Times New Roman"/>
                <w:color w:val="000000"/>
                <w:sz w:val="24"/>
                <w:szCs w:val="24"/>
              </w:rPr>
              <w:t xml:space="preserve"> (</w:t>
            </w:r>
            <w:r w:rsidRPr="004D4222">
              <w:rPr>
                <w:rFonts w:ascii="Times New Roman" w:eastAsia="Times New Roman" w:hAnsi="Times New Roman" w:cs="Times New Roman"/>
                <w:color w:val="000000"/>
                <w:sz w:val="24"/>
                <w:szCs w:val="24"/>
              </w:rPr>
              <w:t>190894483</w:t>
            </w:r>
            <w:r>
              <w:rPr>
                <w:rFonts w:ascii="Times New Roman" w:eastAsia="Times New Roman" w:hAnsi="Times New Roman" w:cs="Times New Roman"/>
                <w:color w:val="000000"/>
                <w:sz w:val="24"/>
                <w:szCs w:val="24"/>
              </w:rPr>
              <w:t>)</w:t>
            </w:r>
          </w:p>
          <w:p w14:paraId="716CE816" w14:textId="5542C14B" w:rsidR="004D4222" w:rsidRDefault="004D4222"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sporto mokykla</w:t>
            </w:r>
            <w:r>
              <w:rPr>
                <w:rFonts w:ascii="Times New Roman" w:eastAsia="Times New Roman" w:hAnsi="Times New Roman" w:cs="Times New Roman"/>
                <w:color w:val="000000"/>
                <w:sz w:val="24"/>
                <w:szCs w:val="24"/>
              </w:rPr>
              <w:t xml:space="preserve"> (</w:t>
            </w:r>
            <w:r w:rsidRPr="007F48C8">
              <w:rPr>
                <w:rFonts w:ascii="Times New Roman" w:eastAsia="Times New Roman" w:hAnsi="Times New Roman" w:cs="Times New Roman"/>
                <w:color w:val="000000"/>
                <w:sz w:val="24"/>
                <w:szCs w:val="24"/>
              </w:rPr>
              <w:t>191716537</w:t>
            </w:r>
            <w:r w:rsidR="007F48C8">
              <w:rPr>
                <w:rFonts w:ascii="Times New Roman" w:eastAsia="Times New Roman" w:hAnsi="Times New Roman" w:cs="Times New Roman"/>
                <w:color w:val="000000"/>
                <w:sz w:val="24"/>
                <w:szCs w:val="24"/>
              </w:rPr>
              <w:t>)</w:t>
            </w:r>
          </w:p>
          <w:p w14:paraId="126BD45F" w14:textId="77777777" w:rsidR="007F48C8" w:rsidRDefault="007F48C8"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Nidos lopšelis-darželis „Ąžuoliukas“</w:t>
            </w:r>
            <w:r>
              <w:rPr>
                <w:rFonts w:ascii="Times New Roman" w:eastAsia="Times New Roman" w:hAnsi="Times New Roman" w:cs="Times New Roman"/>
                <w:color w:val="000000"/>
                <w:sz w:val="24"/>
                <w:szCs w:val="24"/>
              </w:rPr>
              <w:t xml:space="preserve"> (</w:t>
            </w:r>
            <w:r w:rsidRPr="007F48C8">
              <w:rPr>
                <w:rFonts w:ascii="Times New Roman" w:eastAsia="Times New Roman" w:hAnsi="Times New Roman" w:cs="Times New Roman"/>
                <w:color w:val="000000"/>
                <w:sz w:val="24"/>
                <w:szCs w:val="24"/>
              </w:rPr>
              <w:t>190893043)</w:t>
            </w:r>
          </w:p>
          <w:p w14:paraId="4C599EA4" w14:textId="469D0F96" w:rsidR="0010427E" w:rsidRPr="00B10484" w:rsidRDefault="0010427E" w:rsidP="001C596E">
            <w:pPr>
              <w:spacing w:after="0" w:line="240" w:lineRule="auto"/>
              <w:rPr>
                <w:rFonts w:ascii="Times New Roman" w:eastAsia="Times New Roman" w:hAnsi="Times New Roman" w:cs="Times New Roman"/>
                <w:sz w:val="24"/>
              </w:rPr>
            </w:pPr>
          </w:p>
        </w:tc>
      </w:tr>
      <w:tr w:rsidR="00B10484" w:rsidRPr="00B10484" w14:paraId="119324BF" w14:textId="77777777" w:rsidTr="000646D3">
        <w:trPr>
          <w:gridAfter w:val="2"/>
          <w:wAfter w:w="116" w:type="pct"/>
          <w:trHeight w:val="1168"/>
        </w:trPr>
        <w:tc>
          <w:tcPr>
            <w:tcW w:w="901" w:type="pct"/>
            <w:tcBorders>
              <w:top w:val="nil"/>
              <w:left w:val="single" w:sz="8" w:space="0" w:color="auto"/>
              <w:bottom w:val="single" w:sz="4" w:space="0" w:color="auto"/>
              <w:right w:val="nil"/>
            </w:tcBorders>
            <w:shd w:val="clear" w:color="auto" w:fill="F2DBDB" w:themeFill="accent2" w:themeFillTint="33"/>
            <w:hideMark/>
          </w:tcPr>
          <w:p w14:paraId="01E9B870" w14:textId="77777777" w:rsidR="008171F7" w:rsidRPr="00B10484" w:rsidRDefault="008171F7"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Programos vykdytojai</w:t>
            </w:r>
          </w:p>
        </w:tc>
        <w:tc>
          <w:tcPr>
            <w:tcW w:w="3983" w:type="pct"/>
            <w:gridSpan w:val="8"/>
            <w:tcBorders>
              <w:top w:val="single" w:sz="4" w:space="0" w:color="auto"/>
              <w:left w:val="single" w:sz="4" w:space="0" w:color="auto"/>
              <w:bottom w:val="single" w:sz="4" w:space="0" w:color="auto"/>
              <w:right w:val="single" w:sz="4" w:space="0" w:color="000000"/>
            </w:tcBorders>
            <w:shd w:val="clear" w:color="auto" w:fill="auto"/>
            <w:hideMark/>
          </w:tcPr>
          <w:p w14:paraId="1683A719" w14:textId="7E457561"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Švietimo skyrius </w:t>
            </w:r>
          </w:p>
          <w:p w14:paraId="53AE214E" w14:textId="77777777"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Miesto tvarkymo ir statybos skyrius </w:t>
            </w:r>
          </w:p>
          <w:p w14:paraId="5A408227" w14:textId="17787A29"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Architektūros </w:t>
            </w:r>
            <w:r w:rsidR="003A4F83">
              <w:rPr>
                <w:rFonts w:ascii="Times New Roman" w:eastAsia="Times New Roman" w:hAnsi="Times New Roman" w:cs="Times New Roman"/>
                <w:color w:val="000000"/>
                <w:sz w:val="24"/>
                <w:szCs w:val="24"/>
              </w:rPr>
              <w:t xml:space="preserve">ir teritorijų planavimo </w:t>
            </w:r>
            <w:r w:rsidRPr="00792E5D">
              <w:rPr>
                <w:rFonts w:ascii="Times New Roman" w:eastAsia="Times New Roman" w:hAnsi="Times New Roman" w:cs="Times New Roman"/>
                <w:color w:val="000000"/>
                <w:sz w:val="24"/>
                <w:szCs w:val="24"/>
              </w:rPr>
              <w:t xml:space="preserve">skyrius </w:t>
            </w:r>
          </w:p>
          <w:p w14:paraId="77CE03AE" w14:textId="7F5411A0"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Biudžeto </w:t>
            </w:r>
            <w:r w:rsidR="003A4F83">
              <w:rPr>
                <w:rFonts w:ascii="Times New Roman" w:eastAsia="Times New Roman" w:hAnsi="Times New Roman" w:cs="Times New Roman"/>
                <w:color w:val="000000"/>
                <w:sz w:val="24"/>
                <w:szCs w:val="24"/>
              </w:rPr>
              <w:t xml:space="preserve">ir turto valdymo </w:t>
            </w:r>
            <w:r w:rsidRPr="00792E5D">
              <w:rPr>
                <w:rFonts w:ascii="Times New Roman" w:eastAsia="Times New Roman" w:hAnsi="Times New Roman" w:cs="Times New Roman"/>
                <w:color w:val="000000"/>
                <w:sz w:val="24"/>
                <w:szCs w:val="24"/>
              </w:rPr>
              <w:t>skyrius</w:t>
            </w:r>
          </w:p>
          <w:p w14:paraId="2C290A0C" w14:textId="77777777"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Neringos gimnazija </w:t>
            </w:r>
          </w:p>
          <w:p w14:paraId="3D732775" w14:textId="77777777"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Neringos meno mokykla </w:t>
            </w:r>
          </w:p>
          <w:p w14:paraId="05BD76B8" w14:textId="77777777" w:rsidR="00820D65"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 xml:space="preserve">Neringos sporto mokykla </w:t>
            </w:r>
          </w:p>
          <w:p w14:paraId="33E4C897" w14:textId="77777777" w:rsidR="008171F7" w:rsidRDefault="00820D65" w:rsidP="001C596E">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Nidos lopšelis-darželis „Ąžuoliukas“</w:t>
            </w:r>
          </w:p>
          <w:p w14:paraId="2A8D80CE" w14:textId="4DBF030C" w:rsidR="0010427E" w:rsidRPr="00B10484" w:rsidRDefault="0010427E" w:rsidP="001C596E">
            <w:pPr>
              <w:spacing w:after="0" w:line="240" w:lineRule="auto"/>
              <w:rPr>
                <w:rFonts w:ascii="Times New Roman" w:eastAsia="Times New Roman" w:hAnsi="Times New Roman" w:cs="Times New Roman"/>
                <w:sz w:val="24"/>
              </w:rPr>
            </w:pPr>
          </w:p>
        </w:tc>
      </w:tr>
      <w:tr w:rsidR="008948C9" w:rsidRPr="00B10484" w14:paraId="17A0290C" w14:textId="77777777" w:rsidTr="000646D3">
        <w:trPr>
          <w:gridAfter w:val="2"/>
          <w:wAfter w:w="116" w:type="pct"/>
          <w:trHeight w:val="3338"/>
        </w:trPr>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F578EB" w14:textId="77777777" w:rsidR="008948C9" w:rsidRPr="00B10484" w:rsidRDefault="008948C9"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Programos parengimo argumentai</w:t>
            </w:r>
          </w:p>
        </w:tc>
        <w:tc>
          <w:tcPr>
            <w:tcW w:w="3983" w:type="pct"/>
            <w:gridSpan w:val="8"/>
            <w:tcBorders>
              <w:top w:val="single" w:sz="4" w:space="0" w:color="auto"/>
              <w:left w:val="single" w:sz="4" w:space="0" w:color="auto"/>
              <w:bottom w:val="single" w:sz="4" w:space="0" w:color="auto"/>
              <w:right w:val="single" w:sz="4" w:space="0" w:color="auto"/>
            </w:tcBorders>
            <w:shd w:val="clear" w:color="auto" w:fill="auto"/>
            <w:hideMark/>
          </w:tcPr>
          <w:p w14:paraId="74BFBCE0" w14:textId="583FDC50" w:rsidR="008948C9" w:rsidRPr="007557DF" w:rsidRDefault="008948C9" w:rsidP="001C596E">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Programa yra tęstinė, įgyvendinanti dvi veiklos kryptis: švietim</w:t>
            </w:r>
            <w:r w:rsidR="00FC547B">
              <w:rPr>
                <w:rFonts w:ascii="Times New Roman" w:hAnsi="Times New Roman" w:cs="Times New Roman"/>
                <w:color w:val="000000"/>
                <w:sz w:val="24"/>
                <w:szCs w:val="24"/>
              </w:rPr>
              <w:t>o</w:t>
            </w:r>
            <w:r w:rsidRPr="007557DF">
              <w:rPr>
                <w:rFonts w:ascii="Times New Roman" w:hAnsi="Times New Roman" w:cs="Times New Roman"/>
                <w:color w:val="000000"/>
                <w:sz w:val="24"/>
                <w:szCs w:val="24"/>
              </w:rPr>
              <w:t xml:space="preserve"> ir sport</w:t>
            </w:r>
            <w:r w:rsidR="00FC547B">
              <w:rPr>
                <w:rFonts w:ascii="Times New Roman" w:hAnsi="Times New Roman" w:cs="Times New Roman"/>
                <w:color w:val="000000"/>
                <w:sz w:val="24"/>
                <w:szCs w:val="24"/>
              </w:rPr>
              <w:t>o</w:t>
            </w:r>
            <w:r w:rsidRPr="007557DF">
              <w:rPr>
                <w:rFonts w:ascii="Times New Roman" w:hAnsi="Times New Roman" w:cs="Times New Roman"/>
                <w:color w:val="000000"/>
                <w:sz w:val="24"/>
                <w:szCs w:val="24"/>
              </w:rPr>
              <w:t>.</w:t>
            </w:r>
          </w:p>
          <w:p w14:paraId="4AD52340" w14:textId="4CEB38CE" w:rsidR="007557DF" w:rsidRPr="007557DF" w:rsidRDefault="008948C9" w:rsidP="001C596E">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Lietuvos Respublikos švietimo įstatym</w:t>
            </w:r>
            <w:r w:rsidR="007557DF" w:rsidRPr="007557DF">
              <w:rPr>
                <w:rFonts w:ascii="Times New Roman" w:hAnsi="Times New Roman" w:cs="Times New Roman"/>
                <w:color w:val="000000"/>
                <w:sz w:val="24"/>
                <w:szCs w:val="24"/>
              </w:rPr>
              <w:t xml:space="preserve">e numatyta, kad </w:t>
            </w:r>
            <w:r w:rsidR="007557DF" w:rsidRPr="007557DF">
              <w:rPr>
                <w:rFonts w:ascii="Times New Roman" w:hAnsi="Times New Roman" w:cs="Times New Roman"/>
                <w:color w:val="000000"/>
                <w:sz w:val="24"/>
                <w:szCs w:val="24"/>
                <w:shd w:val="clear" w:color="auto" w:fill="FFFFFF"/>
              </w:rPr>
              <w:t>Lietuvos švietimo politikos vystymosi kryptis nustato Seimas, tvirtindamas Valstybės pažangos strategiją ir priimdamas įstatymus. Švietimo politikos strateginiai tikslai ir pažangos uždaviniai nustatomi Vyriausybės tvirtinamame Nacionaliniame pažangos plane. Švietimo politikos pažangos uždavinius įgyvendinančios priemonės suplanuojamos Vyriausybės tvirtinamose nacionalinėse plėtros programose. Savivaldybė į</w:t>
            </w:r>
            <w:r w:rsidR="007557DF" w:rsidRPr="007557DF">
              <w:rPr>
                <w:rFonts w:ascii="Times New Roman" w:hAnsi="Times New Roman" w:cs="Times New Roman"/>
                <w:sz w:val="24"/>
                <w:szCs w:val="24"/>
              </w:rPr>
              <w:t>gyvendina valstybinę švietimo politiką savivaldybėje, suplanuoja priemones ir projektus švietimo politikos pažangos uždaviniams įgyvendinti</w:t>
            </w:r>
            <w:r w:rsidR="007557DF" w:rsidRPr="007557DF">
              <w:rPr>
                <w:rFonts w:ascii="Times New Roman" w:hAnsi="Times New Roman" w:cs="Times New Roman"/>
                <w:color w:val="000000"/>
                <w:sz w:val="24"/>
                <w:szCs w:val="24"/>
                <w:shd w:val="clear" w:color="auto" w:fill="FFFFFF"/>
              </w:rPr>
              <w:t>.</w:t>
            </w:r>
            <w:r w:rsidRPr="007557DF">
              <w:rPr>
                <w:rFonts w:ascii="Times New Roman" w:hAnsi="Times New Roman" w:cs="Times New Roman"/>
                <w:color w:val="000000"/>
                <w:sz w:val="24"/>
                <w:szCs w:val="24"/>
              </w:rPr>
              <w:t xml:space="preserve"> </w:t>
            </w:r>
          </w:p>
          <w:p w14:paraId="7ABDC3B9" w14:textId="4FA1F4DD" w:rsidR="008948C9" w:rsidRPr="007557DF" w:rsidRDefault="007557DF" w:rsidP="001C596E">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202</w:t>
            </w:r>
            <w:r w:rsidR="00355445">
              <w:rPr>
                <w:rFonts w:ascii="Times New Roman" w:hAnsi="Times New Roman" w:cs="Times New Roman"/>
                <w:color w:val="000000"/>
                <w:sz w:val="24"/>
                <w:szCs w:val="24"/>
              </w:rPr>
              <w:t>2</w:t>
            </w:r>
            <w:r w:rsidRPr="007557DF">
              <w:rPr>
                <w:rFonts w:ascii="Times New Roman" w:hAnsi="Times New Roman" w:cs="Times New Roman"/>
                <w:color w:val="000000"/>
                <w:sz w:val="24"/>
                <w:szCs w:val="24"/>
              </w:rPr>
              <w:t>–202</w:t>
            </w:r>
            <w:r w:rsidR="00355445">
              <w:rPr>
                <w:rFonts w:ascii="Times New Roman" w:hAnsi="Times New Roman" w:cs="Times New Roman"/>
                <w:color w:val="000000"/>
                <w:sz w:val="24"/>
                <w:szCs w:val="24"/>
              </w:rPr>
              <w:t>4</w:t>
            </w:r>
            <w:r w:rsidRPr="007557DF">
              <w:rPr>
                <w:rFonts w:ascii="Times New Roman" w:hAnsi="Times New Roman" w:cs="Times New Roman"/>
                <w:color w:val="000000"/>
                <w:sz w:val="24"/>
                <w:szCs w:val="24"/>
              </w:rPr>
              <w:t xml:space="preserve"> metų Strateginėje </w:t>
            </w:r>
            <w:r>
              <w:rPr>
                <w:rFonts w:ascii="Times New Roman" w:hAnsi="Times New Roman" w:cs="Times New Roman"/>
                <w:color w:val="000000"/>
                <w:sz w:val="24"/>
                <w:szCs w:val="24"/>
              </w:rPr>
              <w:t>u</w:t>
            </w:r>
            <w:r w:rsidRPr="007557DF">
              <w:rPr>
                <w:rFonts w:ascii="Times New Roman" w:hAnsi="Times New Roman" w:cs="Times New Roman"/>
                <w:color w:val="000000"/>
                <w:sz w:val="24"/>
                <w:szCs w:val="24"/>
              </w:rPr>
              <w:t>gdymo ir sporto veiklos programoje numatomi įgyvendinti</w:t>
            </w:r>
            <w:r w:rsidR="008948C9" w:rsidRPr="007557DF">
              <w:rPr>
                <w:rFonts w:ascii="Times New Roman" w:hAnsi="Times New Roman" w:cs="Times New Roman"/>
                <w:color w:val="000000"/>
                <w:sz w:val="24"/>
                <w:szCs w:val="24"/>
              </w:rPr>
              <w:t xml:space="preserve"> šie pagrindiniai švietimo plėtotės siekiai:</w:t>
            </w:r>
          </w:p>
          <w:p w14:paraId="3D26A863" w14:textId="638DEB70" w:rsidR="00E3595A" w:rsidRPr="009E531B" w:rsidRDefault="00E3595A" w:rsidP="001C596E">
            <w:pPr>
              <w:spacing w:after="0" w:line="240" w:lineRule="auto"/>
              <w:jc w:val="both"/>
              <w:rPr>
                <w:rFonts w:ascii="Times New Roman" w:hAnsi="Times New Roman" w:cs="Times New Roman"/>
                <w:sz w:val="24"/>
                <w:szCs w:val="24"/>
              </w:rPr>
            </w:pPr>
            <w:r w:rsidRPr="009E531B">
              <w:rPr>
                <w:rFonts w:ascii="Times New Roman" w:hAnsi="Times New Roman" w:cs="Times New Roman"/>
                <w:sz w:val="24"/>
                <w:szCs w:val="24"/>
              </w:rPr>
              <w:t>1. Profesinis pedagogų skaitmeninio raštingumo tobulinimas (gilinimas), naudojant informacines komunikacines technologijas ir jas integruojant į ugdymo procesą, taikant virtualias ir nuotoliniam mokymui(</w:t>
            </w:r>
            <w:proofErr w:type="spellStart"/>
            <w:r w:rsidRPr="009E531B">
              <w:rPr>
                <w:rFonts w:ascii="Times New Roman" w:hAnsi="Times New Roman" w:cs="Times New Roman"/>
                <w:sz w:val="24"/>
                <w:szCs w:val="24"/>
              </w:rPr>
              <w:t>si</w:t>
            </w:r>
            <w:proofErr w:type="spellEnd"/>
            <w:r w:rsidRPr="009E531B">
              <w:rPr>
                <w:rFonts w:ascii="Times New Roman" w:hAnsi="Times New Roman" w:cs="Times New Roman"/>
                <w:sz w:val="24"/>
                <w:szCs w:val="24"/>
              </w:rPr>
              <w:t>) skirtas platformas.</w:t>
            </w:r>
            <w:r w:rsidR="00BE688B">
              <w:rPr>
                <w:rFonts w:ascii="Times New Roman" w:hAnsi="Times New Roman" w:cs="Times New Roman"/>
                <w:sz w:val="24"/>
                <w:szCs w:val="24"/>
              </w:rPr>
              <w:t xml:space="preserve"> IT bazės ir skaitmeninio turininio bei priemonių stiprinimas ir nuolatinis atnaujinimas.</w:t>
            </w:r>
          </w:p>
          <w:p w14:paraId="0F16A0E1" w14:textId="5E0CB8D7" w:rsidR="00E3595A" w:rsidRPr="009E531B" w:rsidRDefault="00E3595A" w:rsidP="001C596E">
            <w:pPr>
              <w:spacing w:after="0" w:line="240" w:lineRule="auto"/>
              <w:jc w:val="both"/>
              <w:rPr>
                <w:rFonts w:ascii="Times New Roman" w:hAnsi="Times New Roman" w:cs="Times New Roman"/>
                <w:sz w:val="24"/>
                <w:szCs w:val="24"/>
              </w:rPr>
            </w:pPr>
            <w:r w:rsidRPr="009E531B">
              <w:rPr>
                <w:rFonts w:ascii="Times New Roman" w:hAnsi="Times New Roman" w:cs="Times New Roman"/>
                <w:sz w:val="24"/>
                <w:szCs w:val="24"/>
              </w:rPr>
              <w:t>2. Mokinių pasiekimų ir veiksmingos švietimo pagalbos įvairių gebėjimų mokiniams (vaikams) teikimo gerinimas, taikant mokinio (vaiko) pažangos matavimo sistemą.</w:t>
            </w:r>
            <w:r w:rsidR="00BE688B">
              <w:rPr>
                <w:rFonts w:ascii="Times New Roman" w:hAnsi="Times New Roman" w:cs="Times New Roman"/>
                <w:sz w:val="24"/>
                <w:szCs w:val="24"/>
              </w:rPr>
              <w:t xml:space="preserve"> Mokinių motyvacijos ir mokymosi kompetencijos stiprinimas, taikant įvairias priemones ir strategijas.</w:t>
            </w:r>
            <w:r w:rsidR="00FF137E">
              <w:rPr>
                <w:rFonts w:ascii="Times New Roman" w:hAnsi="Times New Roman" w:cs="Times New Roman"/>
                <w:sz w:val="24"/>
                <w:szCs w:val="24"/>
              </w:rPr>
              <w:t xml:space="preserve"> </w:t>
            </w:r>
          </w:p>
          <w:p w14:paraId="0AC5F955" w14:textId="64F6DED9" w:rsidR="00E3595A" w:rsidRDefault="00E3595A" w:rsidP="001C596E">
            <w:pPr>
              <w:spacing w:after="0" w:line="240" w:lineRule="auto"/>
              <w:jc w:val="both"/>
              <w:rPr>
                <w:rFonts w:ascii="Times New Roman" w:eastAsia="Times New Roman" w:hAnsi="Times New Roman" w:cs="Times New Roman"/>
                <w:sz w:val="24"/>
                <w:szCs w:val="24"/>
              </w:rPr>
            </w:pPr>
            <w:bookmarkStart w:id="0" w:name="part_715f91d9f8b1412fa1b1cce7e8c578ae"/>
            <w:bookmarkStart w:id="1" w:name="part_68e223e2a9654ac9802b302a37f3a375"/>
            <w:bookmarkEnd w:id="0"/>
            <w:bookmarkEnd w:id="1"/>
            <w:r w:rsidRPr="009E531B">
              <w:rPr>
                <w:rFonts w:ascii="Times New Roman" w:eastAsia="Times New Roman" w:hAnsi="Times New Roman" w:cs="Times New Roman"/>
                <w:sz w:val="24"/>
                <w:szCs w:val="24"/>
              </w:rPr>
              <w:t xml:space="preserve">3. Lyderystės ugdymui ir mokymuisi stiprinimas. Gebėjimų priimti sprendimus, grįstus duomenimis, stiprinimas. </w:t>
            </w:r>
            <w:bookmarkStart w:id="2" w:name="part_60d0a7866b7c4b4db25b78fa1bbf0f34"/>
            <w:bookmarkEnd w:id="2"/>
            <w:r w:rsidR="00FF137E">
              <w:rPr>
                <w:rFonts w:ascii="Times New Roman" w:eastAsia="Times New Roman" w:hAnsi="Times New Roman" w:cs="Times New Roman"/>
                <w:sz w:val="24"/>
                <w:szCs w:val="24"/>
              </w:rPr>
              <w:t>Skatinimas mokytojų iniciatyvų, taikant inovacijas ugdyme.</w:t>
            </w:r>
          </w:p>
          <w:p w14:paraId="1C198CAC" w14:textId="4B6383DB" w:rsidR="008948C9" w:rsidRDefault="00E3595A" w:rsidP="001C59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sidRPr="009E531B">
              <w:rPr>
                <w:rFonts w:ascii="Times New Roman" w:eastAsia="Times New Roman" w:hAnsi="Times New Roman" w:cs="Times New Roman"/>
                <w:sz w:val="24"/>
                <w:szCs w:val="24"/>
              </w:rPr>
              <w:t xml:space="preserve">Mokyklos bendruomenės telkimas įgyvendinant </w:t>
            </w:r>
            <w:proofErr w:type="spellStart"/>
            <w:r w:rsidRPr="009E531B">
              <w:rPr>
                <w:rFonts w:ascii="Times New Roman" w:eastAsia="Times New Roman" w:hAnsi="Times New Roman" w:cs="Times New Roman"/>
                <w:sz w:val="24"/>
                <w:szCs w:val="24"/>
              </w:rPr>
              <w:t>įtraukties</w:t>
            </w:r>
            <w:proofErr w:type="spellEnd"/>
            <w:r w:rsidRPr="009E531B">
              <w:rPr>
                <w:rFonts w:ascii="Times New Roman" w:eastAsia="Times New Roman" w:hAnsi="Times New Roman" w:cs="Times New Roman"/>
                <w:sz w:val="24"/>
                <w:szCs w:val="24"/>
              </w:rPr>
              <w:t xml:space="preserve"> principą švietime.</w:t>
            </w:r>
            <w:r w:rsidR="008948C9" w:rsidRPr="007557DF">
              <w:rPr>
                <w:rFonts w:ascii="Times New Roman" w:eastAsia="Times New Roman" w:hAnsi="Times New Roman" w:cs="Times New Roman"/>
                <w:color w:val="000000"/>
                <w:sz w:val="24"/>
                <w:szCs w:val="24"/>
              </w:rPr>
              <w:t> </w:t>
            </w:r>
            <w:r w:rsidR="00FF137E">
              <w:rPr>
                <w:rFonts w:ascii="Times New Roman" w:eastAsia="Times New Roman" w:hAnsi="Times New Roman" w:cs="Times New Roman"/>
                <w:color w:val="000000"/>
                <w:sz w:val="24"/>
                <w:szCs w:val="24"/>
              </w:rPr>
              <w:t>Visavertės pagalbos teikimas spec. poreikių vaikams ir mokiniams, išnaudojant tarpinstitucinę komunikaciją.</w:t>
            </w:r>
          </w:p>
          <w:p w14:paraId="270E02E4" w14:textId="6AF00B8A" w:rsidR="00AA446A" w:rsidRDefault="00AA446A" w:rsidP="001C59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FF137E">
              <w:rPr>
                <w:rFonts w:ascii="Times New Roman" w:eastAsia="Times New Roman" w:hAnsi="Times New Roman" w:cs="Times New Roman"/>
                <w:color w:val="000000"/>
                <w:sz w:val="24"/>
                <w:szCs w:val="24"/>
              </w:rPr>
              <w:t xml:space="preserve">Tinklaveikos principų ir programų </w:t>
            </w:r>
            <w:proofErr w:type="spellStart"/>
            <w:r w:rsidR="00FF137E">
              <w:rPr>
                <w:rFonts w:ascii="Times New Roman" w:eastAsia="Times New Roman" w:hAnsi="Times New Roman" w:cs="Times New Roman"/>
                <w:color w:val="000000"/>
                <w:sz w:val="24"/>
                <w:szCs w:val="24"/>
              </w:rPr>
              <w:t>įveiklinimas</w:t>
            </w:r>
            <w:proofErr w:type="spellEnd"/>
            <w:r w:rsidR="00FF137E">
              <w:rPr>
                <w:rFonts w:ascii="Times New Roman" w:eastAsia="Times New Roman" w:hAnsi="Times New Roman" w:cs="Times New Roman"/>
                <w:color w:val="000000"/>
                <w:sz w:val="24"/>
                <w:szCs w:val="24"/>
              </w:rPr>
              <w:t xml:space="preserve"> žmogiškųjų išteklių, </w:t>
            </w:r>
            <w:proofErr w:type="spellStart"/>
            <w:r w:rsidR="00FF137E">
              <w:rPr>
                <w:rFonts w:ascii="Times New Roman" w:eastAsia="Times New Roman" w:hAnsi="Times New Roman" w:cs="Times New Roman"/>
                <w:color w:val="000000"/>
                <w:sz w:val="24"/>
                <w:szCs w:val="24"/>
              </w:rPr>
              <w:t>patyriminio</w:t>
            </w:r>
            <w:proofErr w:type="spellEnd"/>
            <w:r w:rsidR="00FF137E">
              <w:rPr>
                <w:rFonts w:ascii="Times New Roman" w:eastAsia="Times New Roman" w:hAnsi="Times New Roman" w:cs="Times New Roman"/>
                <w:color w:val="000000"/>
                <w:sz w:val="24"/>
                <w:szCs w:val="24"/>
              </w:rPr>
              <w:t xml:space="preserve"> ugdymo srityse.</w:t>
            </w:r>
          </w:p>
          <w:p w14:paraId="1B365AFC" w14:textId="2B9ABE74" w:rsidR="008948C9" w:rsidRPr="00130567" w:rsidRDefault="008948C9" w:rsidP="001C596E">
            <w:pPr>
              <w:spacing w:after="0" w:line="240" w:lineRule="auto"/>
              <w:jc w:val="both"/>
              <w:rPr>
                <w:rFonts w:ascii="Times New Roman" w:eastAsia="Times New Roman" w:hAnsi="Times New Roman" w:cs="Times New Roman"/>
                <w:color w:val="000000"/>
                <w:sz w:val="24"/>
                <w:szCs w:val="24"/>
              </w:rPr>
            </w:pPr>
            <w:r w:rsidRPr="00130567">
              <w:rPr>
                <w:rFonts w:ascii="Times New Roman" w:hAnsi="Times New Roman" w:cs="Times New Roman"/>
                <w:color w:val="000000"/>
                <w:sz w:val="24"/>
                <w:szCs w:val="24"/>
              </w:rPr>
              <w:lastRenderedPageBreak/>
              <w:t xml:space="preserve">Lietuvos Respublikos sporto įstatymas numato, kad savivaldybės taryba </w:t>
            </w:r>
            <w:r w:rsidR="00130567" w:rsidRPr="00130567">
              <w:rPr>
                <w:rFonts w:ascii="Times New Roman" w:hAnsi="Times New Roman" w:cs="Times New Roman"/>
                <w:sz w:val="24"/>
                <w:szCs w:val="24"/>
              </w:rPr>
              <w:t>atsižvelgdama į Nacionaliniame pažangos plane nustatytus sporto politikos strateginius tikslus ir (arba) pažangos uždavinius, švietimo, mokslo ir sporto ministro patvirtintą strateginių sporto šakų sąrašą, vietos bendruomenės poreikius, suplanuoja savivaldybės sporto plėtros priemones ir projektus, nustato savivaldybės biudžeto lėšomis finansuotinas sporto sritis, skatina viešą ir privačią partnerystę sporto srityje</w:t>
            </w:r>
            <w:r w:rsidRPr="00130567">
              <w:rPr>
                <w:rFonts w:ascii="Times New Roman" w:hAnsi="Times New Roman" w:cs="Times New Roman"/>
                <w:color w:val="000000"/>
                <w:sz w:val="24"/>
                <w:szCs w:val="24"/>
              </w:rPr>
              <w:t xml:space="preserve">. </w:t>
            </w:r>
          </w:p>
          <w:p w14:paraId="0F4D2761" w14:textId="77777777" w:rsidR="008948C9" w:rsidRPr="00130567" w:rsidRDefault="008948C9" w:rsidP="001C596E">
            <w:pPr>
              <w:spacing w:after="0" w:line="240" w:lineRule="auto"/>
              <w:jc w:val="both"/>
              <w:rPr>
                <w:rFonts w:ascii="Times New Roman" w:hAnsi="Times New Roman" w:cs="Times New Roman"/>
                <w:color w:val="000000"/>
                <w:sz w:val="24"/>
                <w:szCs w:val="24"/>
              </w:rPr>
            </w:pPr>
            <w:r w:rsidRPr="00130567">
              <w:rPr>
                <w:rFonts w:ascii="Times New Roman" w:hAnsi="Times New Roman" w:cs="Times New Roman"/>
                <w:color w:val="000000"/>
                <w:sz w:val="24"/>
                <w:szCs w:val="24"/>
              </w:rPr>
              <w:t>Pagrindinė sporto ir fizinio aktyvumo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sporto renginiuose.</w:t>
            </w:r>
          </w:p>
          <w:p w14:paraId="1DEC5FB3" w14:textId="59B8B4E3" w:rsidR="008948C9" w:rsidRPr="007557DF" w:rsidRDefault="008948C9" w:rsidP="001C596E">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 xml:space="preserve">Vadovaujantis šiomis nuostatomis parengta kompleksinė programa – vienas iš veiksmingiausių įrankių, užtikrinančių kryptingą valstybės bei savivaldybės švietimo ir sporto politikos įgyvendinimą. </w:t>
            </w:r>
          </w:p>
          <w:p w14:paraId="7A664001" w14:textId="77777777" w:rsidR="008948C9" w:rsidRDefault="008948C9" w:rsidP="001C596E">
            <w:pPr>
              <w:spacing w:after="0" w:line="240" w:lineRule="auto"/>
              <w:jc w:val="both"/>
              <w:rPr>
                <w:rFonts w:ascii="Times New Roman" w:hAnsi="Times New Roman" w:cs="Times New Roman"/>
                <w:color w:val="000000"/>
                <w:sz w:val="24"/>
                <w:szCs w:val="24"/>
              </w:rPr>
            </w:pPr>
            <w:r w:rsidRPr="007557DF">
              <w:rPr>
                <w:rFonts w:ascii="Times New Roman" w:hAnsi="Times New Roman" w:cs="Times New Roman"/>
                <w:color w:val="000000"/>
                <w:sz w:val="24"/>
                <w:szCs w:val="24"/>
              </w:rPr>
              <w:t xml:space="preserve">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šeimai, mokyklai organizavimas ir koordinavimas; bendrojo ugdymo mokyklų mokinių,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ugdymo programas; kūno kultūros ir sporto plėtojimas, gyventojų poilsio organizavimas. </w:t>
            </w:r>
          </w:p>
          <w:p w14:paraId="682CBECA" w14:textId="6B46137B" w:rsidR="0010427E" w:rsidRPr="007557DF" w:rsidRDefault="0010427E" w:rsidP="001C596E">
            <w:pPr>
              <w:spacing w:after="0" w:line="240" w:lineRule="auto"/>
              <w:jc w:val="both"/>
              <w:rPr>
                <w:rFonts w:ascii="Times New Roman" w:eastAsia="Times New Roman" w:hAnsi="Times New Roman" w:cs="Times New Roman"/>
                <w:sz w:val="24"/>
                <w:szCs w:val="24"/>
              </w:rPr>
            </w:pPr>
          </w:p>
        </w:tc>
      </w:tr>
      <w:tr w:rsidR="00813D7A" w:rsidRPr="00B10484" w14:paraId="256A3489" w14:textId="77777777" w:rsidTr="00C21A24">
        <w:trPr>
          <w:trHeight w:val="556"/>
        </w:trPr>
        <w:tc>
          <w:tcPr>
            <w:tcW w:w="901" w:type="pct"/>
            <w:vMerge w:val="restart"/>
            <w:tcBorders>
              <w:top w:val="single" w:sz="4" w:space="0" w:color="auto"/>
              <w:left w:val="single" w:sz="8" w:space="0" w:color="auto"/>
              <w:right w:val="single" w:sz="4" w:space="0" w:color="auto"/>
            </w:tcBorders>
            <w:shd w:val="clear" w:color="auto" w:fill="F2DBDB" w:themeFill="accent2" w:themeFillTint="33"/>
            <w:vAlign w:val="center"/>
            <w:hideMark/>
          </w:tcPr>
          <w:p w14:paraId="4AEB7FEF" w14:textId="77777777" w:rsidR="00813D7A" w:rsidRDefault="00813D7A"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lastRenderedPageBreak/>
              <w:t>Ilgalaikis prioritetas (pagal SPP 20</w:t>
            </w:r>
            <w:r>
              <w:rPr>
                <w:rFonts w:ascii="Times New Roman" w:eastAsia="Times New Roman" w:hAnsi="Times New Roman" w:cs="Times New Roman"/>
                <w:b/>
                <w:bCs/>
              </w:rPr>
              <w:t>21</w:t>
            </w:r>
            <w:r w:rsidR="00FC547B">
              <w:rPr>
                <w:rFonts w:ascii="Times New Roman" w:eastAsia="Times New Roman" w:hAnsi="Times New Roman" w:cs="Times New Roman"/>
                <w:b/>
                <w:bCs/>
              </w:rPr>
              <w:t>–</w:t>
            </w:r>
            <w:r w:rsidRPr="00B10484">
              <w:rPr>
                <w:rFonts w:ascii="Times New Roman" w:eastAsia="Times New Roman" w:hAnsi="Times New Roman" w:cs="Times New Roman"/>
                <w:b/>
                <w:bCs/>
              </w:rPr>
              <w:t>20</w:t>
            </w:r>
            <w:r>
              <w:rPr>
                <w:rFonts w:ascii="Times New Roman" w:eastAsia="Times New Roman" w:hAnsi="Times New Roman" w:cs="Times New Roman"/>
                <w:b/>
                <w:bCs/>
              </w:rPr>
              <w:t>3</w:t>
            </w:r>
            <w:r w:rsidRPr="00B10484">
              <w:rPr>
                <w:rFonts w:ascii="Times New Roman" w:eastAsia="Times New Roman" w:hAnsi="Times New Roman" w:cs="Times New Roman"/>
                <w:b/>
                <w:bCs/>
              </w:rPr>
              <w:t>0 m.)</w:t>
            </w:r>
          </w:p>
          <w:p w14:paraId="765366C8" w14:textId="6B8AE7CC" w:rsidR="00355445" w:rsidRPr="00344906" w:rsidRDefault="00355445" w:rsidP="001C596E">
            <w:pPr>
              <w:spacing w:after="0" w:line="240" w:lineRule="auto"/>
              <w:rPr>
                <w:rFonts w:ascii="Times New Roman" w:eastAsia="Times New Roman" w:hAnsi="Times New Roman" w:cs="Times New Roman"/>
                <w:b/>
                <w:bCs/>
              </w:rPr>
            </w:pPr>
          </w:p>
        </w:tc>
        <w:tc>
          <w:tcPr>
            <w:tcW w:w="2810" w:type="pct"/>
            <w:gridSpan w:val="4"/>
            <w:tcBorders>
              <w:top w:val="single" w:sz="4" w:space="0" w:color="auto"/>
              <w:left w:val="nil"/>
              <w:bottom w:val="single" w:sz="4" w:space="0" w:color="auto"/>
              <w:right w:val="single" w:sz="4" w:space="0" w:color="auto"/>
            </w:tcBorders>
            <w:shd w:val="clear" w:color="auto" w:fill="auto"/>
          </w:tcPr>
          <w:p w14:paraId="789AF40C" w14:textId="305F55B1" w:rsidR="00813D7A" w:rsidRPr="00B10484" w:rsidRDefault="00813D7A" w:rsidP="001C596E">
            <w:pPr>
              <w:spacing w:after="0" w:line="240" w:lineRule="auto"/>
              <w:rPr>
                <w:rFonts w:ascii="Times New Roman" w:eastAsia="Times New Roman" w:hAnsi="Times New Roman" w:cs="Times New Roman"/>
                <w:sz w:val="24"/>
              </w:rPr>
            </w:pPr>
            <w:r w:rsidRPr="00813D7A">
              <w:rPr>
                <w:rFonts w:ascii="Times New Roman" w:eastAsia="Times New Roman" w:hAnsi="Times New Roman" w:cs="Times New Roman"/>
                <w:sz w:val="24"/>
              </w:rPr>
              <w:t>EFEKTYVUS NERINGOS SAVIVALDYBĖS VALDYMAS</w:t>
            </w:r>
          </w:p>
        </w:tc>
        <w:tc>
          <w:tcPr>
            <w:tcW w:w="635" w:type="pct"/>
            <w:gridSpan w:val="3"/>
            <w:tcBorders>
              <w:top w:val="single" w:sz="4" w:space="0" w:color="auto"/>
              <w:left w:val="nil"/>
              <w:bottom w:val="single" w:sz="4" w:space="0" w:color="auto"/>
              <w:right w:val="single" w:sz="4" w:space="0" w:color="auto"/>
            </w:tcBorders>
            <w:shd w:val="clear" w:color="auto" w:fill="auto"/>
          </w:tcPr>
          <w:p w14:paraId="6B91780D" w14:textId="77777777" w:rsidR="00813D7A" w:rsidRPr="00B10484" w:rsidRDefault="00813D7A" w:rsidP="001C596E">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Kodas</w:t>
            </w:r>
          </w:p>
        </w:tc>
        <w:tc>
          <w:tcPr>
            <w:tcW w:w="537" w:type="pct"/>
            <w:tcBorders>
              <w:left w:val="single" w:sz="4" w:space="0" w:color="auto"/>
              <w:bottom w:val="single" w:sz="4" w:space="0" w:color="auto"/>
              <w:right w:val="single" w:sz="4" w:space="0" w:color="auto"/>
            </w:tcBorders>
            <w:shd w:val="clear" w:color="auto" w:fill="auto"/>
            <w:hideMark/>
          </w:tcPr>
          <w:p w14:paraId="46B78920" w14:textId="15B6F0B9" w:rsidR="00813D7A" w:rsidRPr="00B10484" w:rsidRDefault="00813D7A"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14:paraId="0A147AF4" w14:textId="77777777" w:rsidR="00813D7A" w:rsidRPr="00B10484" w:rsidRDefault="00813D7A" w:rsidP="001C596E">
            <w:pPr>
              <w:spacing w:after="0" w:line="240" w:lineRule="auto"/>
              <w:jc w:val="center"/>
              <w:rPr>
                <w:rFonts w:ascii="Times New Roman" w:eastAsia="Times New Roman" w:hAnsi="Times New Roman" w:cs="Times New Roman"/>
                <w:sz w:val="24"/>
              </w:rPr>
            </w:pPr>
          </w:p>
        </w:tc>
        <w:tc>
          <w:tcPr>
            <w:tcW w:w="116" w:type="pct"/>
            <w:gridSpan w:val="2"/>
            <w:tcBorders>
              <w:left w:val="single" w:sz="4" w:space="0" w:color="auto"/>
            </w:tcBorders>
            <w:shd w:val="clear" w:color="auto" w:fill="auto"/>
          </w:tcPr>
          <w:p w14:paraId="4EBD8C73" w14:textId="77777777" w:rsidR="00813D7A" w:rsidRPr="00B10484" w:rsidRDefault="00813D7A" w:rsidP="001C596E">
            <w:pPr>
              <w:rPr>
                <w:rFonts w:ascii="Times New Roman" w:eastAsia="Times New Roman" w:hAnsi="Times New Roman" w:cs="Times New Roman"/>
              </w:rPr>
            </w:pPr>
          </w:p>
          <w:p w14:paraId="58C1FF41" w14:textId="77777777" w:rsidR="00813D7A" w:rsidRPr="00B10484" w:rsidRDefault="00813D7A" w:rsidP="001C596E">
            <w:pPr>
              <w:spacing w:after="0" w:line="240" w:lineRule="auto"/>
              <w:rPr>
                <w:rFonts w:ascii="Times New Roman" w:eastAsia="Times New Roman" w:hAnsi="Times New Roman" w:cs="Times New Roman"/>
              </w:rPr>
            </w:pPr>
          </w:p>
        </w:tc>
      </w:tr>
      <w:tr w:rsidR="00813D7A" w:rsidRPr="00B10484" w14:paraId="6A6CBBAA" w14:textId="77777777" w:rsidTr="00C21A24">
        <w:trPr>
          <w:trHeight w:val="576"/>
        </w:trPr>
        <w:tc>
          <w:tcPr>
            <w:tcW w:w="901" w:type="pct"/>
            <w:vMerge/>
            <w:tcBorders>
              <w:top w:val="single" w:sz="4" w:space="0" w:color="auto"/>
              <w:left w:val="single" w:sz="8" w:space="0" w:color="auto"/>
              <w:right w:val="single" w:sz="4" w:space="0" w:color="auto"/>
            </w:tcBorders>
            <w:shd w:val="clear" w:color="auto" w:fill="F2DBDB" w:themeFill="accent2" w:themeFillTint="33"/>
            <w:vAlign w:val="center"/>
          </w:tcPr>
          <w:p w14:paraId="766E3007" w14:textId="77777777" w:rsidR="00813D7A" w:rsidRPr="00B10484" w:rsidRDefault="00813D7A" w:rsidP="001C596E">
            <w:pPr>
              <w:spacing w:after="0" w:line="240" w:lineRule="auto"/>
              <w:rPr>
                <w:rFonts w:ascii="Times New Roman" w:eastAsia="Times New Roman" w:hAnsi="Times New Roman" w:cs="Times New Roman"/>
                <w:b/>
                <w:bCs/>
              </w:rPr>
            </w:pPr>
          </w:p>
        </w:tc>
        <w:tc>
          <w:tcPr>
            <w:tcW w:w="2810" w:type="pct"/>
            <w:gridSpan w:val="4"/>
            <w:tcBorders>
              <w:top w:val="single" w:sz="4" w:space="0" w:color="auto"/>
              <w:left w:val="nil"/>
              <w:bottom w:val="single" w:sz="4" w:space="0" w:color="auto"/>
              <w:right w:val="single" w:sz="4" w:space="0" w:color="auto"/>
            </w:tcBorders>
            <w:shd w:val="clear" w:color="auto" w:fill="auto"/>
          </w:tcPr>
          <w:p w14:paraId="7C356896" w14:textId="297E40DB" w:rsidR="00355445" w:rsidRPr="00B10484" w:rsidRDefault="00813D7A" w:rsidP="00355445">
            <w:pPr>
              <w:spacing w:after="0" w:line="240" w:lineRule="auto"/>
              <w:rPr>
                <w:rFonts w:ascii="Times New Roman" w:eastAsia="Times New Roman" w:hAnsi="Times New Roman" w:cs="Times New Roman"/>
                <w:sz w:val="24"/>
              </w:rPr>
            </w:pPr>
            <w:r w:rsidRPr="00130567">
              <w:rPr>
                <w:rFonts w:ascii="Times New Roman" w:eastAsia="Times New Roman" w:hAnsi="Times New Roman" w:cs="Times New Roman"/>
                <w:sz w:val="24"/>
              </w:rPr>
              <w:t>PATRAUKLIOS APLINKOS GYVENIMUI IR POILSIUI KŪRIMAS</w:t>
            </w:r>
          </w:p>
        </w:tc>
        <w:tc>
          <w:tcPr>
            <w:tcW w:w="635" w:type="pct"/>
            <w:gridSpan w:val="3"/>
            <w:tcBorders>
              <w:top w:val="single" w:sz="4" w:space="0" w:color="auto"/>
              <w:left w:val="nil"/>
              <w:bottom w:val="single" w:sz="4" w:space="0" w:color="auto"/>
              <w:right w:val="single" w:sz="4" w:space="0" w:color="auto"/>
            </w:tcBorders>
            <w:shd w:val="clear" w:color="auto" w:fill="auto"/>
          </w:tcPr>
          <w:p w14:paraId="27FA4000" w14:textId="77777777" w:rsidR="00813D7A" w:rsidRPr="00B10484" w:rsidRDefault="00813D7A" w:rsidP="001C596E">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Kodas</w:t>
            </w:r>
          </w:p>
        </w:tc>
        <w:tc>
          <w:tcPr>
            <w:tcW w:w="537" w:type="pct"/>
            <w:tcBorders>
              <w:left w:val="single" w:sz="4" w:space="0" w:color="auto"/>
              <w:bottom w:val="single" w:sz="4" w:space="0" w:color="auto"/>
              <w:right w:val="single" w:sz="4" w:space="0" w:color="auto"/>
            </w:tcBorders>
            <w:shd w:val="clear" w:color="auto" w:fill="auto"/>
          </w:tcPr>
          <w:p w14:paraId="4675FD11" w14:textId="24FB73E3" w:rsidR="00813D7A" w:rsidRPr="00B10484" w:rsidRDefault="00813D7A"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6" w:type="pct"/>
            <w:gridSpan w:val="2"/>
            <w:tcBorders>
              <w:left w:val="single" w:sz="4" w:space="0" w:color="auto"/>
            </w:tcBorders>
            <w:shd w:val="clear" w:color="auto" w:fill="auto"/>
          </w:tcPr>
          <w:p w14:paraId="377A5070" w14:textId="77777777" w:rsidR="00813D7A" w:rsidRPr="00B10484" w:rsidRDefault="00813D7A" w:rsidP="001C596E">
            <w:pPr>
              <w:rPr>
                <w:rFonts w:ascii="Times New Roman" w:eastAsia="Times New Roman" w:hAnsi="Times New Roman" w:cs="Times New Roman"/>
              </w:rPr>
            </w:pPr>
          </w:p>
        </w:tc>
      </w:tr>
      <w:tr w:rsidR="00813D7A" w:rsidRPr="00B10484" w14:paraId="408CC0C5" w14:textId="77777777" w:rsidTr="00C21A24">
        <w:trPr>
          <w:gridAfter w:val="2"/>
          <w:wAfter w:w="116" w:type="pct"/>
          <w:trHeight w:val="607"/>
        </w:trPr>
        <w:tc>
          <w:tcPr>
            <w:tcW w:w="901" w:type="pct"/>
            <w:vMerge w:val="restart"/>
            <w:tcBorders>
              <w:top w:val="single" w:sz="4" w:space="0" w:color="auto"/>
              <w:left w:val="single" w:sz="8" w:space="0" w:color="auto"/>
              <w:right w:val="single" w:sz="4" w:space="0" w:color="auto"/>
            </w:tcBorders>
            <w:shd w:val="clear" w:color="auto" w:fill="F2DBDB" w:themeFill="accent2" w:themeFillTint="33"/>
            <w:vAlign w:val="center"/>
            <w:hideMark/>
          </w:tcPr>
          <w:p w14:paraId="604F13F5" w14:textId="3589151A" w:rsidR="00813D7A" w:rsidRPr="00B10484" w:rsidRDefault="00813D7A" w:rsidP="001C596E">
            <w:pPr>
              <w:spacing w:after="0" w:line="240" w:lineRule="auto"/>
              <w:rPr>
                <w:rFonts w:ascii="Times New Roman" w:eastAsia="Times New Roman" w:hAnsi="Times New Roman" w:cs="Times New Roman"/>
                <w:b/>
                <w:bCs/>
              </w:rPr>
            </w:pPr>
            <w:r w:rsidRPr="00B10484">
              <w:rPr>
                <w:rFonts w:ascii="Times New Roman" w:eastAsia="Times New Roman" w:hAnsi="Times New Roman" w:cs="Times New Roman"/>
                <w:b/>
                <w:bCs/>
              </w:rPr>
              <w:t>Šia programa įgyvendinam</w:t>
            </w:r>
            <w:r w:rsidR="00FC547B">
              <w:rPr>
                <w:rFonts w:ascii="Times New Roman" w:eastAsia="Times New Roman" w:hAnsi="Times New Roman" w:cs="Times New Roman"/>
                <w:b/>
                <w:bCs/>
              </w:rPr>
              <w:t>i</w:t>
            </w:r>
            <w:r w:rsidRPr="00B10484">
              <w:rPr>
                <w:rFonts w:ascii="Times New Roman" w:eastAsia="Times New Roman" w:hAnsi="Times New Roman" w:cs="Times New Roman"/>
                <w:b/>
                <w:bCs/>
              </w:rPr>
              <w:t xml:space="preserve"> savivaldybės  strategini</w:t>
            </w:r>
            <w:r>
              <w:rPr>
                <w:rFonts w:ascii="Times New Roman" w:eastAsia="Times New Roman" w:hAnsi="Times New Roman" w:cs="Times New Roman"/>
                <w:b/>
                <w:bCs/>
              </w:rPr>
              <w:t>ai</w:t>
            </w:r>
            <w:r w:rsidRPr="00B10484">
              <w:rPr>
                <w:rFonts w:ascii="Times New Roman" w:eastAsia="Times New Roman" w:hAnsi="Times New Roman" w:cs="Times New Roman"/>
                <w:b/>
                <w:bCs/>
              </w:rPr>
              <w:t xml:space="preserve"> tiksla</w:t>
            </w:r>
            <w:r>
              <w:rPr>
                <w:rFonts w:ascii="Times New Roman" w:eastAsia="Times New Roman" w:hAnsi="Times New Roman" w:cs="Times New Roman"/>
                <w:b/>
                <w:bCs/>
              </w:rPr>
              <w:t>i</w:t>
            </w:r>
          </w:p>
          <w:p w14:paraId="54BD7691" w14:textId="77777777" w:rsidR="00813D7A" w:rsidRPr="00B10484" w:rsidRDefault="00813D7A" w:rsidP="001C596E">
            <w:pPr>
              <w:spacing w:after="0" w:line="240" w:lineRule="auto"/>
              <w:rPr>
                <w:rFonts w:ascii="Times New Roman" w:eastAsia="Times New Roman" w:hAnsi="Times New Roman" w:cs="Times New Roman"/>
                <w:b/>
                <w:bCs/>
              </w:rPr>
            </w:pPr>
          </w:p>
        </w:tc>
        <w:tc>
          <w:tcPr>
            <w:tcW w:w="2810" w:type="pct"/>
            <w:gridSpan w:val="4"/>
            <w:tcBorders>
              <w:top w:val="single" w:sz="4" w:space="0" w:color="auto"/>
              <w:left w:val="nil"/>
              <w:bottom w:val="single" w:sz="4" w:space="0" w:color="auto"/>
              <w:right w:val="single" w:sz="4" w:space="0" w:color="auto"/>
            </w:tcBorders>
            <w:shd w:val="clear" w:color="auto" w:fill="auto"/>
            <w:vAlign w:val="center"/>
          </w:tcPr>
          <w:p w14:paraId="037A8D58" w14:textId="3985E015" w:rsidR="00813D7A" w:rsidRPr="00B10484" w:rsidRDefault="00813D7A" w:rsidP="001C596E">
            <w:pPr>
              <w:spacing w:after="0" w:line="240" w:lineRule="auto"/>
              <w:rPr>
                <w:rFonts w:ascii="Times New Roman" w:eastAsia="Times New Roman" w:hAnsi="Times New Roman" w:cs="Times New Roman"/>
                <w:sz w:val="24"/>
              </w:rPr>
            </w:pPr>
            <w:r w:rsidRPr="00813D7A">
              <w:rPr>
                <w:rFonts w:ascii="Times New Roman" w:eastAsia="Times New Roman" w:hAnsi="Times New Roman" w:cs="Times New Roman"/>
                <w:sz w:val="24"/>
              </w:rPr>
              <w:t>Viešųjų paslaugų kokybės gerinimas</w:t>
            </w:r>
          </w:p>
        </w:tc>
        <w:tc>
          <w:tcPr>
            <w:tcW w:w="635" w:type="pct"/>
            <w:gridSpan w:val="3"/>
            <w:tcBorders>
              <w:top w:val="single" w:sz="4" w:space="0" w:color="auto"/>
              <w:left w:val="nil"/>
              <w:bottom w:val="single" w:sz="4" w:space="0" w:color="auto"/>
              <w:right w:val="single" w:sz="4" w:space="0" w:color="auto"/>
            </w:tcBorders>
            <w:shd w:val="clear" w:color="auto" w:fill="auto"/>
          </w:tcPr>
          <w:p w14:paraId="0F8D1554" w14:textId="77777777" w:rsidR="00813D7A" w:rsidRPr="00B10484" w:rsidRDefault="00813D7A" w:rsidP="001C596E">
            <w:pPr>
              <w:rPr>
                <w:sz w:val="24"/>
              </w:rPr>
            </w:pPr>
            <w:r w:rsidRPr="00B10484">
              <w:rPr>
                <w:rFonts w:ascii="Times New Roman" w:eastAsia="Times New Roman" w:hAnsi="Times New Roman" w:cs="Times New Roman"/>
                <w:sz w:val="24"/>
              </w:rPr>
              <w:t>Kodas</w:t>
            </w:r>
          </w:p>
        </w:tc>
        <w:tc>
          <w:tcPr>
            <w:tcW w:w="537" w:type="pct"/>
            <w:tcBorders>
              <w:top w:val="single" w:sz="4" w:space="0" w:color="auto"/>
              <w:bottom w:val="single" w:sz="4" w:space="0" w:color="auto"/>
              <w:right w:val="single" w:sz="4" w:space="0" w:color="auto"/>
            </w:tcBorders>
            <w:shd w:val="clear" w:color="auto" w:fill="auto"/>
          </w:tcPr>
          <w:p w14:paraId="3277FF5F" w14:textId="52C9F3C2" w:rsidR="00813D7A" w:rsidRPr="00B10484" w:rsidRDefault="00813D7A" w:rsidP="001C596E">
            <w:pPr>
              <w:jc w:val="center"/>
              <w:rPr>
                <w:rFonts w:ascii="Times New Roman" w:eastAsia="Times New Roman" w:hAnsi="Times New Roman" w:cs="Times New Roman"/>
                <w:sz w:val="24"/>
              </w:rPr>
            </w:pPr>
            <w:r>
              <w:rPr>
                <w:rFonts w:ascii="Times New Roman" w:eastAsia="Times New Roman" w:hAnsi="Times New Roman" w:cs="Times New Roman"/>
                <w:sz w:val="24"/>
              </w:rPr>
              <w:t>3.2</w:t>
            </w:r>
          </w:p>
        </w:tc>
      </w:tr>
      <w:tr w:rsidR="00813D7A" w:rsidRPr="00B10484" w14:paraId="4C798510" w14:textId="77777777" w:rsidTr="00C21A24">
        <w:trPr>
          <w:gridAfter w:val="2"/>
          <w:wAfter w:w="116" w:type="pct"/>
          <w:trHeight w:val="513"/>
        </w:trPr>
        <w:tc>
          <w:tcPr>
            <w:tcW w:w="901" w:type="pct"/>
            <w:vMerge/>
            <w:tcBorders>
              <w:left w:val="single" w:sz="8" w:space="0" w:color="auto"/>
              <w:right w:val="single" w:sz="4" w:space="0" w:color="auto"/>
            </w:tcBorders>
            <w:shd w:val="clear" w:color="auto" w:fill="F2DBDB" w:themeFill="accent2" w:themeFillTint="33"/>
            <w:vAlign w:val="center"/>
          </w:tcPr>
          <w:p w14:paraId="72CC1690" w14:textId="77777777" w:rsidR="00813D7A" w:rsidRPr="00B10484" w:rsidRDefault="00813D7A" w:rsidP="001C596E">
            <w:pPr>
              <w:spacing w:after="0" w:line="240" w:lineRule="auto"/>
              <w:rPr>
                <w:rFonts w:ascii="Times New Roman" w:eastAsia="Times New Roman" w:hAnsi="Times New Roman" w:cs="Times New Roman"/>
                <w:b/>
                <w:bCs/>
              </w:rPr>
            </w:pPr>
          </w:p>
        </w:tc>
        <w:tc>
          <w:tcPr>
            <w:tcW w:w="2810" w:type="pct"/>
            <w:gridSpan w:val="4"/>
            <w:tcBorders>
              <w:top w:val="single" w:sz="4" w:space="0" w:color="auto"/>
              <w:left w:val="nil"/>
              <w:bottom w:val="single" w:sz="4" w:space="0" w:color="auto"/>
              <w:right w:val="single" w:sz="4" w:space="0" w:color="auto"/>
            </w:tcBorders>
            <w:shd w:val="clear" w:color="auto" w:fill="auto"/>
          </w:tcPr>
          <w:p w14:paraId="1A8A79B7" w14:textId="1E0CA96B" w:rsidR="00813D7A" w:rsidRPr="00B10484" w:rsidRDefault="00813D7A" w:rsidP="001C596E">
            <w:pPr>
              <w:spacing w:after="0" w:line="240" w:lineRule="auto"/>
              <w:rPr>
                <w:rFonts w:ascii="Times New Roman" w:eastAsia="Times New Roman" w:hAnsi="Times New Roman" w:cs="Times New Roman"/>
                <w:sz w:val="24"/>
              </w:rPr>
            </w:pPr>
            <w:r w:rsidRPr="00813D7A">
              <w:rPr>
                <w:rFonts w:ascii="Times New Roman" w:eastAsia="Times New Roman" w:hAnsi="Times New Roman" w:cs="Times New Roman"/>
                <w:sz w:val="24"/>
              </w:rPr>
              <w:t>Užtikrinti kultūrai, sportui ir gyvenimui patrauklios aplinkos kūrimą</w:t>
            </w:r>
          </w:p>
        </w:tc>
        <w:tc>
          <w:tcPr>
            <w:tcW w:w="635" w:type="pct"/>
            <w:gridSpan w:val="3"/>
            <w:tcBorders>
              <w:top w:val="single" w:sz="4" w:space="0" w:color="auto"/>
              <w:left w:val="nil"/>
              <w:bottom w:val="single" w:sz="4" w:space="0" w:color="auto"/>
              <w:right w:val="single" w:sz="4" w:space="0" w:color="auto"/>
            </w:tcBorders>
            <w:shd w:val="clear" w:color="auto" w:fill="auto"/>
          </w:tcPr>
          <w:p w14:paraId="4D6C2E6E" w14:textId="77777777" w:rsidR="00813D7A" w:rsidRPr="00B10484" w:rsidRDefault="00813D7A" w:rsidP="001C596E">
            <w:pPr>
              <w:rPr>
                <w:rFonts w:ascii="Times New Roman" w:eastAsia="Times New Roman" w:hAnsi="Times New Roman" w:cs="Times New Roman"/>
                <w:sz w:val="24"/>
              </w:rPr>
            </w:pPr>
            <w:r w:rsidRPr="00B10484">
              <w:rPr>
                <w:rFonts w:ascii="Times New Roman" w:eastAsia="Times New Roman" w:hAnsi="Times New Roman" w:cs="Times New Roman"/>
                <w:sz w:val="24"/>
              </w:rPr>
              <w:t>Kodas</w:t>
            </w:r>
          </w:p>
        </w:tc>
        <w:tc>
          <w:tcPr>
            <w:tcW w:w="537" w:type="pct"/>
            <w:tcBorders>
              <w:bottom w:val="single" w:sz="4" w:space="0" w:color="auto"/>
              <w:right w:val="single" w:sz="4" w:space="0" w:color="auto"/>
            </w:tcBorders>
            <w:shd w:val="clear" w:color="auto" w:fill="auto"/>
          </w:tcPr>
          <w:p w14:paraId="4A3E20B4" w14:textId="75DE49F9" w:rsidR="00813D7A" w:rsidRPr="00B10484" w:rsidRDefault="00813D7A" w:rsidP="001C596E">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Pr="00B10484">
              <w:rPr>
                <w:rFonts w:ascii="Times New Roman" w:eastAsia="Times New Roman" w:hAnsi="Times New Roman" w:cs="Times New Roman"/>
                <w:sz w:val="24"/>
              </w:rPr>
              <w:t>.2</w:t>
            </w:r>
          </w:p>
        </w:tc>
      </w:tr>
      <w:tr w:rsidR="00813D7A" w:rsidRPr="00B10484" w14:paraId="2164F81F" w14:textId="77777777" w:rsidTr="00C21A24">
        <w:trPr>
          <w:gridAfter w:val="2"/>
          <w:wAfter w:w="116" w:type="pct"/>
          <w:trHeight w:val="636"/>
        </w:trPr>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4EFF1D" w14:textId="1C2C6FBE" w:rsidR="00813D7A" w:rsidRPr="00B10484" w:rsidRDefault="00813D7A" w:rsidP="00651C58">
            <w:pPr>
              <w:spacing w:after="0" w:line="240" w:lineRule="auto"/>
              <w:rPr>
                <w:rFonts w:ascii="Times New Roman" w:eastAsia="Times New Roman" w:hAnsi="Times New Roman" w:cs="Times New Roman"/>
                <w:b/>
                <w:bCs/>
                <w:sz w:val="24"/>
              </w:rPr>
            </w:pPr>
            <w:r w:rsidRPr="00651C58">
              <w:rPr>
                <w:rFonts w:ascii="Times New Roman" w:eastAsia="Times New Roman" w:hAnsi="Times New Roman" w:cs="Times New Roman"/>
                <w:b/>
                <w:bCs/>
              </w:rPr>
              <w:t xml:space="preserve">3.2. </w:t>
            </w:r>
            <w:r w:rsidRPr="00651C58">
              <w:rPr>
                <w:rFonts w:ascii="Times New Roman" w:eastAsia="Times New Roman" w:hAnsi="Times New Roman" w:cs="Times New Roman"/>
              </w:rPr>
              <w:t xml:space="preserve"> </w:t>
            </w:r>
            <w:r w:rsidRPr="00651C58">
              <w:rPr>
                <w:rFonts w:ascii="Times New Roman" w:eastAsia="Times New Roman" w:hAnsi="Times New Roman" w:cs="Times New Roman"/>
                <w:b/>
              </w:rPr>
              <w:t>p</w:t>
            </w:r>
            <w:r w:rsidRPr="00651C58">
              <w:rPr>
                <w:rFonts w:ascii="Times New Roman" w:eastAsia="Times New Roman" w:hAnsi="Times New Roman" w:cs="Times New Roman"/>
                <w:b/>
                <w:bCs/>
              </w:rPr>
              <w:t>rogramos tikslas</w:t>
            </w:r>
          </w:p>
        </w:tc>
        <w:tc>
          <w:tcPr>
            <w:tcW w:w="3983" w:type="pct"/>
            <w:gridSpan w:val="8"/>
            <w:tcBorders>
              <w:top w:val="single" w:sz="8" w:space="0" w:color="auto"/>
              <w:left w:val="nil"/>
              <w:bottom w:val="single" w:sz="8" w:space="0" w:color="auto"/>
              <w:right w:val="single" w:sz="8" w:space="0" w:color="000000"/>
            </w:tcBorders>
            <w:shd w:val="clear" w:color="000000" w:fill="F2DDDC"/>
            <w:vAlign w:val="center"/>
            <w:hideMark/>
          </w:tcPr>
          <w:p w14:paraId="229DF8F8" w14:textId="5C69EA0F" w:rsidR="00813D7A" w:rsidRPr="00813D7A" w:rsidRDefault="00813D7A" w:rsidP="001C596E">
            <w:pPr>
              <w:spacing w:after="0" w:line="240" w:lineRule="auto"/>
              <w:jc w:val="center"/>
              <w:rPr>
                <w:rFonts w:ascii="Times New Roman" w:eastAsia="Times New Roman" w:hAnsi="Times New Roman" w:cs="Times New Roman"/>
                <w:b/>
                <w:bCs/>
                <w:sz w:val="24"/>
              </w:rPr>
            </w:pPr>
            <w:r w:rsidRPr="00813D7A">
              <w:rPr>
                <w:rFonts w:ascii="Times New Roman" w:eastAsia="Times New Roman" w:hAnsi="Times New Roman" w:cs="Times New Roman"/>
                <w:b/>
                <w:bCs/>
                <w:sz w:val="24"/>
              </w:rPr>
              <w:t>Viešųjų paslaugų kokybės gerinimas</w:t>
            </w:r>
          </w:p>
        </w:tc>
      </w:tr>
      <w:tr w:rsidR="00813D7A" w:rsidRPr="00B10484" w14:paraId="4EAE36CA" w14:textId="77777777" w:rsidTr="001C596E">
        <w:trPr>
          <w:gridAfter w:val="2"/>
          <w:wAfter w:w="116" w:type="pct"/>
          <w:trHeight w:val="1253"/>
        </w:trPr>
        <w:tc>
          <w:tcPr>
            <w:tcW w:w="4884" w:type="pct"/>
            <w:gridSpan w:val="9"/>
            <w:tcBorders>
              <w:top w:val="nil"/>
              <w:left w:val="single" w:sz="8" w:space="0" w:color="auto"/>
              <w:bottom w:val="single" w:sz="4" w:space="0" w:color="auto"/>
              <w:right w:val="single" w:sz="8" w:space="0" w:color="000000"/>
            </w:tcBorders>
            <w:shd w:val="clear" w:color="auto" w:fill="auto"/>
            <w:hideMark/>
          </w:tcPr>
          <w:p w14:paraId="2CF02E5B" w14:textId="77777777" w:rsidR="00813D7A" w:rsidRDefault="00813D7A" w:rsidP="001C596E">
            <w:pPr>
              <w:spacing w:after="0" w:line="240" w:lineRule="auto"/>
              <w:jc w:val="both"/>
              <w:rPr>
                <w:rFonts w:ascii="Times New Roman" w:eastAsia="Times New Roman" w:hAnsi="Times New Roman" w:cs="Times New Roman"/>
                <w:sz w:val="24"/>
                <w:szCs w:val="24"/>
              </w:rPr>
            </w:pPr>
            <w:r w:rsidRPr="00B10484">
              <w:rPr>
                <w:rFonts w:ascii="Times New Roman" w:eastAsia="Times New Roman" w:hAnsi="Times New Roman" w:cs="Times New Roman"/>
                <w:sz w:val="24"/>
                <w:szCs w:val="24"/>
              </w:rPr>
              <w:t xml:space="preserve">Šiuo programos tikslu siekiama </w:t>
            </w:r>
            <w:r>
              <w:rPr>
                <w:rFonts w:ascii="Times New Roman" w:eastAsia="Times New Roman" w:hAnsi="Times New Roman" w:cs="Times New Roman"/>
                <w:sz w:val="24"/>
                <w:szCs w:val="24"/>
              </w:rPr>
              <w:t>gerinti</w:t>
            </w:r>
            <w:r w:rsidRPr="00B10484">
              <w:rPr>
                <w:rFonts w:ascii="Times New Roman" w:eastAsia="Times New Roman" w:hAnsi="Times New Roman" w:cs="Times New Roman"/>
                <w:sz w:val="24"/>
                <w:szCs w:val="24"/>
              </w:rPr>
              <w:t xml:space="preserve"> Neringos </w:t>
            </w:r>
            <w:r>
              <w:rPr>
                <w:rFonts w:ascii="Times New Roman" w:eastAsia="Times New Roman" w:hAnsi="Times New Roman" w:cs="Times New Roman"/>
                <w:sz w:val="24"/>
                <w:szCs w:val="24"/>
              </w:rPr>
              <w:t>švietimo įstaigų teikiamų viešųjų paslaugų kokybę</w:t>
            </w:r>
            <w:r w:rsidR="0010427E">
              <w:rPr>
                <w:rFonts w:ascii="Times New Roman" w:eastAsia="Times New Roman" w:hAnsi="Times New Roman" w:cs="Times New Roman"/>
                <w:sz w:val="24"/>
                <w:szCs w:val="24"/>
              </w:rPr>
              <w:t>.</w:t>
            </w:r>
          </w:p>
          <w:p w14:paraId="398F6F51" w14:textId="051F1AA4" w:rsidR="0010427E" w:rsidRPr="00B10484" w:rsidRDefault="0010427E" w:rsidP="00D610EC">
            <w:pPr>
              <w:spacing w:after="0" w:line="240" w:lineRule="auto"/>
              <w:jc w:val="both"/>
              <w:rPr>
                <w:rFonts w:ascii="Times New Roman" w:eastAsia="Times New Roman" w:hAnsi="Times New Roman" w:cs="Times New Roman"/>
                <w:sz w:val="24"/>
              </w:rPr>
            </w:pPr>
            <w:r w:rsidRPr="00E33B7B">
              <w:rPr>
                <w:rFonts w:ascii="Times New Roman" w:hAnsi="Times New Roman" w:cs="Times New Roman"/>
                <w:color w:val="000000"/>
                <w:sz w:val="24"/>
                <w:szCs w:val="24"/>
              </w:rPr>
              <w:t>Siekiant šio tikslo, svarbu užtikrinti švietimo įstaigų veiklą, prieinamumą, tenkinti gyventojų poreikius ugdyti vaikus ikimokyklinėse įstaigose ir bendrojo ugdymo mokyklose bei sudaryti sąlygas vaikų ir suaugusių saviraiškai ir užimtumui neformaliojo ugdymo įstaigose. Švietimo dokumentuose akcentuojama, kad vaikas (mokinys) augtų ir ugdytųsi saugus ir sveikas bei gautų kvalifikuotą pedagogų ir kitų specialistų pagalbą, todėl Neringos savivaldybėje veikiančioms švietimo įstaigoms būtina sudaryti  tinkamas veiklos organizavimo sąlygas</w:t>
            </w:r>
            <w:r>
              <w:rPr>
                <w:rFonts w:ascii="Times New Roman" w:hAnsi="Times New Roman" w:cs="Times New Roman"/>
                <w:color w:val="000000"/>
                <w:sz w:val="24"/>
                <w:szCs w:val="24"/>
              </w:rPr>
              <w:t>.</w:t>
            </w:r>
          </w:p>
        </w:tc>
      </w:tr>
      <w:tr w:rsidR="00813D7A" w:rsidRPr="00B10484" w14:paraId="04FB67FE" w14:textId="77777777" w:rsidTr="00C21A24">
        <w:trPr>
          <w:gridAfter w:val="2"/>
          <w:wAfter w:w="116" w:type="pct"/>
          <w:trHeight w:val="861"/>
        </w:trPr>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78BE59" w14:textId="56853E94" w:rsidR="00813D7A" w:rsidRPr="00B10484" w:rsidRDefault="007863B8" w:rsidP="001C596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w:t>
            </w:r>
            <w:r w:rsidR="00813D7A" w:rsidRPr="00B10484">
              <w:rPr>
                <w:rFonts w:ascii="Times New Roman" w:eastAsia="Times New Roman" w:hAnsi="Times New Roman" w:cs="Times New Roman"/>
                <w:b/>
                <w:bCs/>
              </w:rPr>
              <w:t>.2.1. uždavinys</w:t>
            </w:r>
          </w:p>
        </w:tc>
        <w:tc>
          <w:tcPr>
            <w:tcW w:w="3983" w:type="pct"/>
            <w:gridSpan w:val="8"/>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2B2371" w14:textId="6BB1E2CE" w:rsidR="00813D7A" w:rsidRPr="00B10484" w:rsidRDefault="007863B8" w:rsidP="00651C58">
            <w:pPr>
              <w:spacing w:after="0" w:line="240" w:lineRule="auto"/>
              <w:jc w:val="center"/>
              <w:rPr>
                <w:rFonts w:ascii="Times New Roman" w:eastAsia="Times New Roman" w:hAnsi="Times New Roman" w:cs="Times New Roman"/>
                <w:b/>
                <w:bCs/>
                <w:sz w:val="24"/>
              </w:rPr>
            </w:pPr>
            <w:r w:rsidRPr="007863B8">
              <w:rPr>
                <w:rFonts w:ascii="Times New Roman" w:eastAsia="Times New Roman" w:hAnsi="Times New Roman" w:cs="Times New Roman"/>
                <w:b/>
                <w:bCs/>
                <w:sz w:val="24"/>
              </w:rPr>
              <w:t>Užtikrinti kokybišką švietimo paslaugų teikimą</w:t>
            </w:r>
          </w:p>
        </w:tc>
      </w:tr>
      <w:tr w:rsidR="0007573A" w:rsidRPr="00B10484" w14:paraId="730FAB8C" w14:textId="77777777" w:rsidTr="001C596E">
        <w:trPr>
          <w:gridAfter w:val="2"/>
          <w:wAfter w:w="116" w:type="pct"/>
          <w:trHeight w:val="2621"/>
        </w:trPr>
        <w:tc>
          <w:tcPr>
            <w:tcW w:w="4884" w:type="pct"/>
            <w:gridSpan w:val="9"/>
            <w:tcBorders>
              <w:top w:val="single" w:sz="4" w:space="0" w:color="auto"/>
              <w:left w:val="single" w:sz="4" w:space="0" w:color="auto"/>
              <w:bottom w:val="single" w:sz="4" w:space="0" w:color="auto"/>
              <w:right w:val="single" w:sz="4" w:space="0" w:color="auto"/>
            </w:tcBorders>
            <w:shd w:val="clear" w:color="auto" w:fill="auto"/>
          </w:tcPr>
          <w:p w14:paraId="34A84CBC" w14:textId="7E4024A5" w:rsidR="0007573A" w:rsidRPr="009C752F" w:rsidRDefault="0007573A" w:rsidP="003A6545">
            <w:pPr>
              <w:spacing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Ikimokyklinis ugdymas vyksta šeimoje, o tėvų (globėjų) pageidavimu – pagal ikimokyklinio ugdymo programą švietimo įstaigoje. Priešmokyklinis ugdymas yra privalomas visiems vaikams, vykdomas pagal vienų metų programą ir pradedamas teikti tais kalendoriniais metais, kai vaikui sueina 6 metai. Pagal Švietimo įstatymą priešmokyklinis ugdymas gali būti organizuojamas šeimoje, o </w:t>
            </w:r>
            <w:r w:rsidR="00A33B65" w:rsidRPr="009C752F">
              <w:rPr>
                <w:rFonts w:ascii="Times New Roman" w:hAnsi="Times New Roman" w:cs="Times New Roman"/>
                <w:color w:val="000000"/>
                <w:sz w:val="24"/>
                <w:szCs w:val="24"/>
                <w:shd w:val="clear" w:color="auto" w:fill="FFFFFF"/>
              </w:rPr>
              <w:t xml:space="preserve"> mokykla, padedan</w:t>
            </w:r>
            <w:r w:rsidR="009E2E12">
              <w:rPr>
                <w:rFonts w:ascii="Times New Roman" w:hAnsi="Times New Roman" w:cs="Times New Roman"/>
                <w:color w:val="000000"/>
                <w:sz w:val="24"/>
                <w:szCs w:val="24"/>
                <w:shd w:val="clear" w:color="auto" w:fill="FFFFFF"/>
              </w:rPr>
              <w:t>čia</w:t>
            </w:r>
            <w:r w:rsidR="00A33B65" w:rsidRPr="009C752F">
              <w:rPr>
                <w:rFonts w:ascii="Times New Roman" w:hAnsi="Times New Roman" w:cs="Times New Roman"/>
                <w:color w:val="000000"/>
                <w:sz w:val="24"/>
                <w:szCs w:val="24"/>
                <w:shd w:val="clear" w:color="auto" w:fill="FFFFFF"/>
              </w:rPr>
              <w:t xml:space="preserve"> tėvams (globėjams, rūpintojams) organizuoti vaikų ugdymą (ugdymąsi) šeimoje pagal priešmokyklinio</w:t>
            </w:r>
            <w:r w:rsidR="00A33B65" w:rsidRPr="009C752F">
              <w:rPr>
                <w:rFonts w:ascii="Times New Roman" w:hAnsi="Times New Roman" w:cs="Times New Roman"/>
                <w:color w:val="000000"/>
                <w:sz w:val="24"/>
                <w:szCs w:val="24"/>
              </w:rPr>
              <w:t xml:space="preserve"> ugdymo programą, yra </w:t>
            </w:r>
            <w:r w:rsidR="00A33B65" w:rsidRPr="00B46543">
              <w:rPr>
                <w:rFonts w:ascii="Times New Roman" w:hAnsi="Times New Roman" w:cs="Times New Roman"/>
                <w:color w:val="000000"/>
                <w:sz w:val="24"/>
                <w:szCs w:val="24"/>
              </w:rPr>
              <w:t>paskirta</w:t>
            </w:r>
            <w:r w:rsidR="00DC38AA">
              <w:rPr>
                <w:rFonts w:ascii="Times New Roman" w:hAnsi="Times New Roman" w:cs="Times New Roman"/>
                <w:color w:val="000000"/>
                <w:sz w:val="24"/>
                <w:szCs w:val="24"/>
              </w:rPr>
              <w:t xml:space="preserve"> ikimokyklinio ugdymo įstaiga –</w:t>
            </w:r>
            <w:r w:rsidR="00A33B65" w:rsidRPr="009C752F">
              <w:rPr>
                <w:rFonts w:ascii="Times New Roman" w:hAnsi="Times New Roman" w:cs="Times New Roman"/>
                <w:color w:val="000000"/>
                <w:sz w:val="24"/>
                <w:szCs w:val="24"/>
              </w:rPr>
              <w:t xml:space="preserve"> Nidos lopšelis-darželis „Ąžuoliukas“. </w:t>
            </w:r>
            <w:r w:rsidRPr="009C752F">
              <w:rPr>
                <w:rFonts w:ascii="Times New Roman" w:hAnsi="Times New Roman" w:cs="Times New Roman"/>
                <w:color w:val="000000"/>
                <w:sz w:val="24"/>
                <w:szCs w:val="24"/>
              </w:rPr>
              <w:t xml:space="preserve">Siekiant užtikrinti ikimokyklinio ir priešmokyklinio ugdymo programų vykdymą, būtina samdyti aukštos kvalifikacijos pedagogus bei išlaikyti įstaigų aplinką. Gerindama ikimokyklinių ir priešmokyklinių paslaugų teikimą, valstybė tikslingai skiria mokymo lėšų 4 ugdymo valandoms finansuoti. </w:t>
            </w:r>
          </w:p>
          <w:p w14:paraId="3794A2A9" w14:textId="217BD443" w:rsidR="0007573A" w:rsidRPr="009C752F" w:rsidRDefault="0007573A" w:rsidP="003A6545">
            <w:pPr>
              <w:spacing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Įgyvendinant šio uždavinio priemones, bus finansuojama 2-jų ikimokyklinio ugdymo įstaigų, </w:t>
            </w:r>
            <w:r w:rsidR="001B17BF">
              <w:rPr>
                <w:rFonts w:ascii="Times New Roman" w:hAnsi="Times New Roman" w:cs="Times New Roman"/>
                <w:color w:val="000000"/>
                <w:sz w:val="24"/>
                <w:szCs w:val="24"/>
              </w:rPr>
              <w:t xml:space="preserve">suteikiančių </w:t>
            </w:r>
            <w:r w:rsidRPr="009C752F">
              <w:rPr>
                <w:rFonts w:ascii="Times New Roman" w:hAnsi="Times New Roman" w:cs="Times New Roman"/>
                <w:color w:val="000000"/>
                <w:sz w:val="24"/>
                <w:szCs w:val="24"/>
              </w:rPr>
              <w:t>ikimokyklinio</w:t>
            </w:r>
            <w:r w:rsidR="001B17BF">
              <w:rPr>
                <w:rFonts w:ascii="Times New Roman" w:hAnsi="Times New Roman" w:cs="Times New Roman"/>
                <w:color w:val="000000"/>
                <w:sz w:val="24"/>
                <w:szCs w:val="24"/>
              </w:rPr>
              <w:t xml:space="preserve"> ugdymo paslaugas 66 vaikams bei </w:t>
            </w:r>
            <w:r w:rsidRPr="009C752F">
              <w:rPr>
                <w:rFonts w:ascii="Times New Roman" w:hAnsi="Times New Roman" w:cs="Times New Roman"/>
                <w:color w:val="000000"/>
                <w:sz w:val="24"/>
                <w:szCs w:val="24"/>
              </w:rPr>
              <w:t>priešmokyklinio ugdymo paslaug</w:t>
            </w:r>
            <w:r w:rsidR="00DA573E">
              <w:rPr>
                <w:rFonts w:ascii="Times New Roman" w:hAnsi="Times New Roman" w:cs="Times New Roman"/>
                <w:color w:val="000000"/>
                <w:sz w:val="24"/>
                <w:szCs w:val="24"/>
              </w:rPr>
              <w:t>as</w:t>
            </w:r>
            <w:r w:rsidR="001B17BF">
              <w:rPr>
                <w:rFonts w:ascii="Times New Roman" w:hAnsi="Times New Roman" w:cs="Times New Roman"/>
                <w:color w:val="000000"/>
                <w:sz w:val="24"/>
                <w:szCs w:val="24"/>
              </w:rPr>
              <w:t xml:space="preserve"> 15 </w:t>
            </w:r>
            <w:r w:rsidR="00B72BEB" w:rsidRPr="009C752F">
              <w:rPr>
                <w:rFonts w:ascii="Times New Roman" w:hAnsi="Times New Roman" w:cs="Times New Roman"/>
                <w:color w:val="000000"/>
                <w:sz w:val="24"/>
                <w:szCs w:val="24"/>
              </w:rPr>
              <w:t>vaikų</w:t>
            </w:r>
            <w:r w:rsidRPr="009C752F">
              <w:rPr>
                <w:rFonts w:ascii="Times New Roman" w:hAnsi="Times New Roman" w:cs="Times New Roman"/>
                <w:color w:val="000000"/>
                <w:sz w:val="24"/>
                <w:szCs w:val="24"/>
              </w:rPr>
              <w:t xml:space="preserve"> iki 7 metų</w:t>
            </w:r>
            <w:r w:rsidR="00295B7A">
              <w:rPr>
                <w:rFonts w:ascii="Times New Roman" w:hAnsi="Times New Roman" w:cs="Times New Roman"/>
                <w:color w:val="000000"/>
                <w:sz w:val="24"/>
                <w:szCs w:val="24"/>
              </w:rPr>
              <w:t>,</w:t>
            </w:r>
            <w:r w:rsidR="00295B7A" w:rsidRPr="009C752F">
              <w:rPr>
                <w:rFonts w:ascii="Times New Roman" w:hAnsi="Times New Roman" w:cs="Times New Roman"/>
                <w:color w:val="000000"/>
                <w:sz w:val="24"/>
                <w:szCs w:val="24"/>
              </w:rPr>
              <w:t xml:space="preserve"> veikla</w:t>
            </w:r>
            <w:r w:rsidRPr="009C752F">
              <w:rPr>
                <w:rFonts w:ascii="Times New Roman" w:hAnsi="Times New Roman" w:cs="Times New Roman"/>
                <w:color w:val="000000"/>
                <w:sz w:val="24"/>
                <w:szCs w:val="24"/>
              </w:rPr>
              <w:t xml:space="preserve">. </w:t>
            </w:r>
          </w:p>
          <w:p w14:paraId="5C31097B" w14:textId="076B4232" w:rsidR="0007573A" w:rsidRPr="009C752F" w:rsidRDefault="0007573A" w:rsidP="003A6545">
            <w:pPr>
              <w:spacing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Numatoma Nidos l</w:t>
            </w:r>
            <w:r w:rsidR="009E2E12">
              <w:rPr>
                <w:rFonts w:ascii="Times New Roman" w:hAnsi="Times New Roman" w:cs="Times New Roman"/>
                <w:color w:val="000000"/>
                <w:sz w:val="24"/>
                <w:szCs w:val="24"/>
              </w:rPr>
              <w:t xml:space="preserve">. </w:t>
            </w:r>
            <w:r w:rsidRPr="009C752F">
              <w:rPr>
                <w:rFonts w:ascii="Times New Roman" w:hAnsi="Times New Roman" w:cs="Times New Roman"/>
                <w:color w:val="000000"/>
                <w:sz w:val="24"/>
                <w:szCs w:val="24"/>
              </w:rPr>
              <w:t>d</w:t>
            </w:r>
            <w:r w:rsidR="009E2E12">
              <w:rPr>
                <w:rFonts w:ascii="Times New Roman" w:hAnsi="Times New Roman" w:cs="Times New Roman"/>
                <w:color w:val="000000"/>
                <w:sz w:val="24"/>
                <w:szCs w:val="24"/>
              </w:rPr>
              <w:t>.</w:t>
            </w:r>
            <w:r w:rsidRPr="009C752F">
              <w:rPr>
                <w:rFonts w:ascii="Times New Roman" w:hAnsi="Times New Roman" w:cs="Times New Roman"/>
                <w:color w:val="000000"/>
                <w:sz w:val="24"/>
                <w:szCs w:val="24"/>
              </w:rPr>
              <w:t xml:space="preserve"> „Ąžuoliukas“ atlikti patalpų </w:t>
            </w:r>
            <w:r w:rsidR="00DA573E" w:rsidRPr="00DA573E">
              <w:rPr>
                <w:rFonts w:ascii="Times New Roman" w:hAnsi="Times New Roman" w:cs="Times New Roman"/>
                <w:color w:val="000000"/>
                <w:sz w:val="24"/>
                <w:szCs w:val="24"/>
              </w:rPr>
              <w:t>remont</w:t>
            </w:r>
            <w:r w:rsidR="00DA573E">
              <w:rPr>
                <w:rFonts w:ascii="Times New Roman" w:hAnsi="Times New Roman" w:cs="Times New Roman"/>
                <w:color w:val="000000"/>
                <w:sz w:val="24"/>
                <w:szCs w:val="24"/>
              </w:rPr>
              <w:t>ą</w:t>
            </w:r>
            <w:r w:rsidR="00DA573E" w:rsidRPr="00DA573E">
              <w:rPr>
                <w:rFonts w:ascii="Times New Roman" w:hAnsi="Times New Roman" w:cs="Times New Roman"/>
                <w:color w:val="000000"/>
                <w:sz w:val="24"/>
                <w:szCs w:val="24"/>
              </w:rPr>
              <w:t xml:space="preserve"> ir modernizavim</w:t>
            </w:r>
            <w:r w:rsidR="00DA573E">
              <w:rPr>
                <w:rFonts w:ascii="Times New Roman" w:hAnsi="Times New Roman" w:cs="Times New Roman"/>
                <w:color w:val="000000"/>
                <w:sz w:val="24"/>
                <w:szCs w:val="24"/>
              </w:rPr>
              <w:t>ą</w:t>
            </w:r>
            <w:r w:rsidR="00DA573E" w:rsidRPr="00DA573E">
              <w:rPr>
                <w:rFonts w:ascii="Times New Roman" w:hAnsi="Times New Roman" w:cs="Times New Roman"/>
                <w:color w:val="000000"/>
                <w:sz w:val="24"/>
                <w:szCs w:val="24"/>
              </w:rPr>
              <w:t xml:space="preserve"> pagal mokyklos SVP (</w:t>
            </w:r>
            <w:r w:rsidR="00DA573E">
              <w:rPr>
                <w:rFonts w:ascii="Times New Roman" w:hAnsi="Times New Roman" w:cs="Times New Roman"/>
                <w:color w:val="000000"/>
                <w:sz w:val="24"/>
                <w:szCs w:val="24"/>
              </w:rPr>
              <w:t xml:space="preserve">įrengti </w:t>
            </w:r>
            <w:r w:rsidR="00DA573E" w:rsidRPr="00DA573E">
              <w:rPr>
                <w:rFonts w:ascii="Times New Roman" w:hAnsi="Times New Roman" w:cs="Times New Roman"/>
                <w:color w:val="000000"/>
                <w:sz w:val="24"/>
                <w:szCs w:val="24"/>
              </w:rPr>
              <w:t>vidaus baseinėl</w:t>
            </w:r>
            <w:r w:rsidR="00DA573E">
              <w:rPr>
                <w:rFonts w:ascii="Times New Roman" w:hAnsi="Times New Roman" w:cs="Times New Roman"/>
                <w:color w:val="000000"/>
                <w:sz w:val="24"/>
                <w:szCs w:val="24"/>
              </w:rPr>
              <w:t>į</w:t>
            </w:r>
            <w:r w:rsidR="00DA573E" w:rsidRPr="00DA573E">
              <w:rPr>
                <w:rFonts w:ascii="Times New Roman" w:hAnsi="Times New Roman" w:cs="Times New Roman"/>
                <w:color w:val="000000"/>
                <w:sz w:val="24"/>
                <w:szCs w:val="24"/>
              </w:rPr>
              <w:t>, lauko aikštel</w:t>
            </w:r>
            <w:r w:rsidR="00DA573E">
              <w:rPr>
                <w:rFonts w:ascii="Times New Roman" w:hAnsi="Times New Roman" w:cs="Times New Roman"/>
                <w:color w:val="000000"/>
                <w:sz w:val="24"/>
                <w:szCs w:val="24"/>
              </w:rPr>
              <w:t>ę</w:t>
            </w:r>
            <w:r w:rsidR="00DA573E" w:rsidRPr="00DA573E">
              <w:rPr>
                <w:rFonts w:ascii="Times New Roman" w:hAnsi="Times New Roman" w:cs="Times New Roman"/>
                <w:color w:val="000000"/>
                <w:sz w:val="24"/>
                <w:szCs w:val="24"/>
              </w:rPr>
              <w:t xml:space="preserve">, </w:t>
            </w:r>
            <w:r w:rsidR="00DA573E">
              <w:rPr>
                <w:rFonts w:ascii="Times New Roman" w:hAnsi="Times New Roman" w:cs="Times New Roman"/>
                <w:color w:val="000000"/>
                <w:sz w:val="24"/>
                <w:szCs w:val="24"/>
              </w:rPr>
              <w:t>atlikti pastato lauko sienos remontą</w:t>
            </w:r>
            <w:r w:rsidR="00301DB2">
              <w:rPr>
                <w:rFonts w:ascii="Times New Roman" w:hAnsi="Times New Roman" w:cs="Times New Roman"/>
                <w:color w:val="000000"/>
                <w:sz w:val="24"/>
                <w:szCs w:val="24"/>
              </w:rPr>
              <w:t xml:space="preserve">) </w:t>
            </w:r>
            <w:r w:rsidRPr="009C752F">
              <w:rPr>
                <w:rFonts w:ascii="Times New Roman" w:hAnsi="Times New Roman" w:cs="Times New Roman"/>
                <w:color w:val="000000"/>
                <w:sz w:val="24"/>
                <w:szCs w:val="24"/>
              </w:rPr>
              <w:t xml:space="preserve">bei parengti pastato palėpės pritaikymo darbuotojų poilsio patalpoms įrengimo projektą. </w:t>
            </w:r>
          </w:p>
          <w:p w14:paraId="60459696" w14:textId="268ACD48" w:rsidR="0007573A" w:rsidRPr="00D5594F" w:rsidRDefault="0007573A" w:rsidP="003A6545">
            <w:pPr>
              <w:pStyle w:val="prastasiniatinklio"/>
              <w:spacing w:before="0" w:beforeAutospacing="0" w:after="0" w:afterAutospacing="0"/>
              <w:ind w:firstLine="318"/>
              <w:jc w:val="both"/>
            </w:pPr>
            <w:r w:rsidRPr="009C752F">
              <w:rPr>
                <w:color w:val="000000"/>
              </w:rPr>
              <w:t>Numatoma Neringos gimnazijos Juodkrantės pradinio ir ikimokyklinio ugdymo skyriaus ikimokykliniam ir priešmokykliniam ugdymui skirt</w:t>
            </w:r>
            <w:r w:rsidR="00301DB2">
              <w:rPr>
                <w:color w:val="000000"/>
              </w:rPr>
              <w:t>ame</w:t>
            </w:r>
            <w:r w:rsidRPr="009C752F">
              <w:rPr>
                <w:color w:val="000000"/>
              </w:rPr>
              <w:t xml:space="preserve"> pastat</w:t>
            </w:r>
            <w:r w:rsidR="00301DB2">
              <w:rPr>
                <w:color w:val="000000"/>
              </w:rPr>
              <w:t>e</w:t>
            </w:r>
            <w:r w:rsidR="00301DB2" w:rsidRPr="009C752F">
              <w:rPr>
                <w:color w:val="000000"/>
              </w:rPr>
              <w:t xml:space="preserve"> atlikti</w:t>
            </w:r>
            <w:r w:rsidR="00301DB2">
              <w:rPr>
                <w:color w:val="000000"/>
              </w:rPr>
              <w:t xml:space="preserve"> patalpų remontą ir modernizavimą pagal mokyklos SVP </w:t>
            </w:r>
            <w:r w:rsidR="00301DB2" w:rsidRPr="00070D49">
              <w:rPr>
                <w:color w:val="000000"/>
              </w:rPr>
              <w:t>(</w:t>
            </w:r>
            <w:r w:rsidR="00373849" w:rsidRPr="00070D49">
              <w:rPr>
                <w:rStyle w:val="cf01"/>
                <w:rFonts w:ascii="Times New Roman" w:hAnsi="Times New Roman" w:cs="Times New Roman"/>
                <w:sz w:val="24"/>
                <w:szCs w:val="24"/>
              </w:rPr>
              <w:t>įrengti s</w:t>
            </w:r>
            <w:r w:rsidR="00301DB2" w:rsidRPr="00070D49">
              <w:rPr>
                <w:rStyle w:val="cf01"/>
                <w:rFonts w:ascii="Times New Roman" w:hAnsi="Times New Roman" w:cs="Times New Roman"/>
                <w:sz w:val="24"/>
                <w:szCs w:val="24"/>
              </w:rPr>
              <w:t>aulės fotovoltin</w:t>
            </w:r>
            <w:r w:rsidR="00373849" w:rsidRPr="00070D49">
              <w:rPr>
                <w:rStyle w:val="cf01"/>
                <w:rFonts w:ascii="Times New Roman" w:hAnsi="Times New Roman" w:cs="Times New Roman"/>
                <w:sz w:val="24"/>
                <w:szCs w:val="24"/>
              </w:rPr>
              <w:t>ę</w:t>
            </w:r>
            <w:r w:rsidR="00301DB2" w:rsidRPr="00070D49">
              <w:rPr>
                <w:rStyle w:val="cf01"/>
                <w:rFonts w:ascii="Times New Roman" w:hAnsi="Times New Roman" w:cs="Times New Roman"/>
                <w:sz w:val="24"/>
                <w:szCs w:val="24"/>
              </w:rPr>
              <w:t xml:space="preserve"> elektrin</w:t>
            </w:r>
            <w:r w:rsidR="00373849" w:rsidRPr="00070D49">
              <w:rPr>
                <w:rStyle w:val="cf01"/>
                <w:rFonts w:ascii="Times New Roman" w:hAnsi="Times New Roman" w:cs="Times New Roman"/>
                <w:sz w:val="24"/>
                <w:szCs w:val="24"/>
              </w:rPr>
              <w:t>ę,</w:t>
            </w:r>
            <w:r w:rsidR="00070D49" w:rsidRPr="00070D49">
              <w:rPr>
                <w:rStyle w:val="cf01"/>
                <w:rFonts w:ascii="Times New Roman" w:hAnsi="Times New Roman" w:cs="Times New Roman"/>
                <w:sz w:val="24"/>
                <w:szCs w:val="24"/>
              </w:rPr>
              <w:t xml:space="preserve"> futbolo aikštyną,</w:t>
            </w:r>
            <w:r w:rsidR="00373849" w:rsidRPr="00070D49">
              <w:rPr>
                <w:rStyle w:val="cf01"/>
                <w:rFonts w:ascii="Times New Roman" w:hAnsi="Times New Roman" w:cs="Times New Roman"/>
                <w:sz w:val="24"/>
                <w:szCs w:val="24"/>
              </w:rPr>
              <w:t xml:space="preserve"> atlikti b</w:t>
            </w:r>
            <w:r w:rsidR="00301DB2" w:rsidRPr="00070D49">
              <w:rPr>
                <w:rStyle w:val="cf01"/>
                <w:rFonts w:ascii="Times New Roman" w:hAnsi="Times New Roman" w:cs="Times New Roman"/>
                <w:sz w:val="24"/>
                <w:szCs w:val="24"/>
              </w:rPr>
              <w:t>aseino renovacij</w:t>
            </w:r>
            <w:r w:rsidR="00373849" w:rsidRPr="00070D49">
              <w:rPr>
                <w:rStyle w:val="cf01"/>
                <w:rFonts w:ascii="Times New Roman" w:hAnsi="Times New Roman" w:cs="Times New Roman"/>
                <w:sz w:val="24"/>
                <w:szCs w:val="24"/>
              </w:rPr>
              <w:t xml:space="preserve">ą </w:t>
            </w:r>
            <w:r w:rsidR="00301DB2" w:rsidRPr="00070D49">
              <w:rPr>
                <w:rStyle w:val="cf01"/>
                <w:rFonts w:ascii="Times New Roman" w:hAnsi="Times New Roman" w:cs="Times New Roman"/>
                <w:sz w:val="24"/>
                <w:szCs w:val="24"/>
              </w:rPr>
              <w:t>ir langų pakeitim</w:t>
            </w:r>
            <w:r w:rsidR="00373849" w:rsidRPr="00070D49">
              <w:rPr>
                <w:rStyle w:val="cf01"/>
                <w:rFonts w:ascii="Times New Roman" w:hAnsi="Times New Roman" w:cs="Times New Roman"/>
                <w:sz w:val="24"/>
                <w:szCs w:val="24"/>
              </w:rPr>
              <w:t>ą</w:t>
            </w:r>
            <w:r w:rsidR="00070D49" w:rsidRPr="00070D49">
              <w:rPr>
                <w:rStyle w:val="cf01"/>
                <w:rFonts w:ascii="Times New Roman" w:hAnsi="Times New Roman" w:cs="Times New Roman"/>
                <w:sz w:val="24"/>
                <w:szCs w:val="24"/>
              </w:rPr>
              <w:t>)</w:t>
            </w:r>
            <w:r w:rsidR="00070D49">
              <w:rPr>
                <w:rStyle w:val="cf01"/>
                <w:rFonts w:ascii="Times New Roman" w:hAnsi="Times New Roman" w:cs="Times New Roman"/>
                <w:sz w:val="24"/>
                <w:szCs w:val="24"/>
              </w:rPr>
              <w:t>.</w:t>
            </w:r>
          </w:p>
          <w:p w14:paraId="68AEEFB3" w14:textId="0834DD54" w:rsidR="0007573A" w:rsidRPr="009C752F" w:rsidRDefault="0007573A" w:rsidP="003A6545">
            <w:pPr>
              <w:spacing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Užtikrinant bendrąjį šiuolaikinį išsilavinimą, Neringos gimnazijoje yra įgyvendinamos pradinio, pagrindinio ir vidurinio ugdymo programos, finansuojamos skiriamomis lėšomis – mokymo lėšomis (mokytojų darbo užmokesčiui, vadovėliams, mokymo priemonėms įsigyti ir kt.). Iš savivaldybės biudžeto lėšų užtikrinamas įstaigų funkcionavimas (ugdymo aplinka) ir trūkstama dalis mokymo lėšų, nes dėl mažo mokinių skaičiaus jų nepakanka </w:t>
            </w:r>
            <w:r w:rsidR="00B72BEB" w:rsidRPr="009C752F">
              <w:rPr>
                <w:rFonts w:ascii="Times New Roman" w:hAnsi="Times New Roman" w:cs="Times New Roman"/>
                <w:color w:val="000000"/>
                <w:sz w:val="24"/>
                <w:szCs w:val="24"/>
              </w:rPr>
              <w:t>ugdymo plano įgyvendinimui</w:t>
            </w:r>
            <w:r w:rsidRPr="009C752F">
              <w:rPr>
                <w:rFonts w:ascii="Times New Roman" w:hAnsi="Times New Roman" w:cs="Times New Roman"/>
                <w:color w:val="000000"/>
                <w:sz w:val="24"/>
                <w:szCs w:val="24"/>
              </w:rPr>
              <w:t xml:space="preserve"> finansuoti. Vykdant šią priemonę, bus užtikrinamas ugdymo proceso ir aplinkos išlaikymas 1 gimnazijoje, kurioje pagal pradinio, pagrindinio ir vidurinio ugdymo programas mokomi 1</w:t>
            </w:r>
            <w:r w:rsidR="00070D49">
              <w:rPr>
                <w:rFonts w:ascii="Times New Roman" w:hAnsi="Times New Roman" w:cs="Times New Roman"/>
                <w:color w:val="000000"/>
                <w:sz w:val="24"/>
                <w:szCs w:val="24"/>
              </w:rPr>
              <w:t>24</w:t>
            </w:r>
            <w:r w:rsidRPr="009C752F">
              <w:rPr>
                <w:rFonts w:ascii="Times New Roman" w:hAnsi="Times New Roman" w:cs="Times New Roman"/>
                <w:color w:val="000000"/>
                <w:sz w:val="24"/>
                <w:szCs w:val="24"/>
              </w:rPr>
              <w:t xml:space="preserve"> mokiniai. Neringos gimnazijo</w:t>
            </w:r>
            <w:r w:rsidR="00B72BEB" w:rsidRPr="009C752F">
              <w:rPr>
                <w:rFonts w:ascii="Times New Roman" w:hAnsi="Times New Roman" w:cs="Times New Roman"/>
                <w:color w:val="000000"/>
                <w:sz w:val="24"/>
                <w:szCs w:val="24"/>
              </w:rPr>
              <w:t xml:space="preserve">je </w:t>
            </w:r>
            <w:r w:rsidR="00070D49">
              <w:rPr>
                <w:rFonts w:ascii="Times New Roman" w:hAnsi="Times New Roman" w:cs="Times New Roman"/>
                <w:color w:val="000000"/>
                <w:sz w:val="24"/>
                <w:szCs w:val="24"/>
              </w:rPr>
              <w:t xml:space="preserve">pagal įstaigos SVP </w:t>
            </w:r>
            <w:r w:rsidRPr="009C752F">
              <w:rPr>
                <w:rFonts w:ascii="Times New Roman" w:hAnsi="Times New Roman" w:cs="Times New Roman"/>
                <w:color w:val="000000"/>
                <w:sz w:val="24"/>
                <w:szCs w:val="24"/>
              </w:rPr>
              <w:t>numat</w:t>
            </w:r>
            <w:r w:rsidR="00B72BEB" w:rsidRPr="009C752F">
              <w:rPr>
                <w:rFonts w:ascii="Times New Roman" w:hAnsi="Times New Roman" w:cs="Times New Roman"/>
                <w:color w:val="000000"/>
                <w:sz w:val="24"/>
                <w:szCs w:val="24"/>
              </w:rPr>
              <w:t>oma atlikti</w:t>
            </w:r>
            <w:r w:rsidRPr="009C752F">
              <w:rPr>
                <w:rFonts w:ascii="Times New Roman" w:hAnsi="Times New Roman" w:cs="Times New Roman"/>
                <w:color w:val="000000"/>
                <w:sz w:val="24"/>
                <w:szCs w:val="24"/>
              </w:rPr>
              <w:t xml:space="preserve"> pastato remont</w:t>
            </w:r>
            <w:r w:rsidR="009C752F" w:rsidRPr="009C752F">
              <w:rPr>
                <w:rFonts w:ascii="Times New Roman" w:hAnsi="Times New Roman" w:cs="Times New Roman"/>
                <w:color w:val="000000"/>
                <w:sz w:val="24"/>
                <w:szCs w:val="24"/>
              </w:rPr>
              <w:t>ą</w:t>
            </w:r>
            <w:r w:rsidR="002930E1">
              <w:rPr>
                <w:rFonts w:ascii="Times New Roman" w:hAnsi="Times New Roman" w:cs="Times New Roman"/>
                <w:color w:val="000000"/>
                <w:sz w:val="24"/>
                <w:szCs w:val="24"/>
              </w:rPr>
              <w:t xml:space="preserve">: </w:t>
            </w:r>
            <w:r w:rsidR="00070D49">
              <w:rPr>
                <w:rFonts w:ascii="Times New Roman" w:hAnsi="Times New Roman" w:cs="Times New Roman"/>
                <w:color w:val="000000"/>
                <w:sz w:val="24"/>
                <w:szCs w:val="24"/>
              </w:rPr>
              <w:t xml:space="preserve">WC remontą; </w:t>
            </w:r>
            <w:r w:rsidRPr="009C752F">
              <w:rPr>
                <w:rFonts w:ascii="Times New Roman" w:hAnsi="Times New Roman" w:cs="Times New Roman"/>
                <w:color w:val="000000"/>
                <w:sz w:val="24"/>
                <w:szCs w:val="24"/>
              </w:rPr>
              <w:t>gimnazijos pastato II korpuso langų keitim</w:t>
            </w:r>
            <w:r w:rsidR="009C752F" w:rsidRPr="009C752F">
              <w:rPr>
                <w:rFonts w:ascii="Times New Roman" w:hAnsi="Times New Roman" w:cs="Times New Roman"/>
                <w:color w:val="000000"/>
                <w:sz w:val="24"/>
                <w:szCs w:val="24"/>
              </w:rPr>
              <w:t>ą</w:t>
            </w:r>
            <w:r w:rsidRPr="009C752F">
              <w:rPr>
                <w:rFonts w:ascii="Times New Roman" w:hAnsi="Times New Roman" w:cs="Times New Roman"/>
                <w:color w:val="000000"/>
                <w:sz w:val="24"/>
                <w:szCs w:val="24"/>
              </w:rPr>
              <w:t xml:space="preserve">; </w:t>
            </w:r>
            <w:r w:rsidR="002930E1">
              <w:rPr>
                <w:rFonts w:ascii="Times New Roman" w:hAnsi="Times New Roman" w:cs="Times New Roman"/>
                <w:color w:val="000000"/>
                <w:sz w:val="24"/>
                <w:szCs w:val="24"/>
              </w:rPr>
              <w:t>klasių vėdinimo sistemos įrengimą</w:t>
            </w:r>
            <w:r w:rsidRPr="009C752F">
              <w:rPr>
                <w:rFonts w:ascii="Times New Roman" w:hAnsi="Times New Roman" w:cs="Times New Roman"/>
                <w:color w:val="000000"/>
                <w:sz w:val="24"/>
                <w:szCs w:val="24"/>
              </w:rPr>
              <w:t xml:space="preserve">; </w:t>
            </w:r>
            <w:r w:rsidR="009C752F" w:rsidRPr="009C752F">
              <w:rPr>
                <w:rFonts w:ascii="Times New Roman" w:hAnsi="Times New Roman" w:cs="Times New Roman"/>
                <w:color w:val="000000"/>
                <w:sz w:val="24"/>
                <w:szCs w:val="24"/>
              </w:rPr>
              <w:t xml:space="preserve">sporto </w:t>
            </w:r>
            <w:r w:rsidR="002930E1">
              <w:rPr>
                <w:rFonts w:ascii="Times New Roman" w:hAnsi="Times New Roman" w:cs="Times New Roman"/>
                <w:color w:val="000000"/>
                <w:sz w:val="24"/>
                <w:szCs w:val="24"/>
              </w:rPr>
              <w:t xml:space="preserve">ir aktų </w:t>
            </w:r>
            <w:r w:rsidR="009C752F" w:rsidRPr="009C752F">
              <w:rPr>
                <w:rFonts w:ascii="Times New Roman" w:hAnsi="Times New Roman" w:cs="Times New Roman"/>
                <w:color w:val="000000"/>
                <w:sz w:val="24"/>
                <w:szCs w:val="24"/>
              </w:rPr>
              <w:t>sal</w:t>
            </w:r>
            <w:r w:rsidR="002930E1">
              <w:rPr>
                <w:rFonts w:ascii="Times New Roman" w:hAnsi="Times New Roman" w:cs="Times New Roman"/>
                <w:color w:val="000000"/>
                <w:sz w:val="24"/>
                <w:szCs w:val="24"/>
              </w:rPr>
              <w:t>ių</w:t>
            </w:r>
            <w:r w:rsidR="009C752F" w:rsidRPr="009C752F">
              <w:rPr>
                <w:rFonts w:ascii="Times New Roman" w:hAnsi="Times New Roman" w:cs="Times New Roman"/>
                <w:color w:val="000000"/>
                <w:sz w:val="24"/>
                <w:szCs w:val="24"/>
              </w:rPr>
              <w:t xml:space="preserve"> grindų dažymą</w:t>
            </w:r>
            <w:r w:rsidRPr="009C752F">
              <w:rPr>
                <w:rFonts w:ascii="Times New Roman" w:hAnsi="Times New Roman" w:cs="Times New Roman"/>
                <w:color w:val="000000"/>
                <w:sz w:val="24"/>
                <w:szCs w:val="24"/>
              </w:rPr>
              <w:t xml:space="preserve">. </w:t>
            </w:r>
            <w:r w:rsidR="009C752F" w:rsidRPr="009C752F">
              <w:rPr>
                <w:rFonts w:ascii="Times New Roman" w:hAnsi="Times New Roman" w:cs="Times New Roman"/>
                <w:color w:val="000000"/>
                <w:sz w:val="24"/>
                <w:szCs w:val="24"/>
              </w:rPr>
              <w:t>Numatoma atnaujinti i</w:t>
            </w:r>
            <w:r w:rsidRPr="009C752F">
              <w:rPr>
                <w:rFonts w:ascii="Times New Roman" w:hAnsi="Times New Roman" w:cs="Times New Roman"/>
                <w:color w:val="000000"/>
                <w:sz w:val="24"/>
                <w:szCs w:val="24"/>
              </w:rPr>
              <w:t>lgalaik</w:t>
            </w:r>
            <w:r w:rsidR="009C752F" w:rsidRPr="009C752F">
              <w:rPr>
                <w:rFonts w:ascii="Times New Roman" w:hAnsi="Times New Roman" w:cs="Times New Roman"/>
                <w:color w:val="000000"/>
                <w:sz w:val="24"/>
                <w:szCs w:val="24"/>
              </w:rPr>
              <w:t>į turtą –</w:t>
            </w:r>
            <w:r w:rsidRPr="009C752F">
              <w:rPr>
                <w:rFonts w:ascii="Times New Roman" w:hAnsi="Times New Roman" w:cs="Times New Roman"/>
                <w:color w:val="000000"/>
                <w:sz w:val="24"/>
                <w:szCs w:val="24"/>
              </w:rPr>
              <w:t xml:space="preserve"> virtuvės</w:t>
            </w:r>
            <w:r w:rsidR="009C752F" w:rsidRPr="009C752F">
              <w:rPr>
                <w:rFonts w:ascii="Times New Roman" w:hAnsi="Times New Roman" w:cs="Times New Roman"/>
                <w:color w:val="000000"/>
                <w:sz w:val="24"/>
                <w:szCs w:val="24"/>
              </w:rPr>
              <w:t xml:space="preserve"> maisto gamybos įrangą, mokyklinius bei gyvenamųjų patalpų</w:t>
            </w:r>
            <w:r w:rsidRPr="009C752F">
              <w:rPr>
                <w:rFonts w:ascii="Times New Roman" w:hAnsi="Times New Roman" w:cs="Times New Roman"/>
                <w:color w:val="000000"/>
                <w:sz w:val="24"/>
                <w:szCs w:val="24"/>
              </w:rPr>
              <w:t xml:space="preserve"> bald</w:t>
            </w:r>
            <w:r w:rsidR="009C752F" w:rsidRPr="009C752F">
              <w:rPr>
                <w:rFonts w:ascii="Times New Roman" w:hAnsi="Times New Roman" w:cs="Times New Roman"/>
                <w:color w:val="000000"/>
                <w:sz w:val="24"/>
                <w:szCs w:val="24"/>
              </w:rPr>
              <w:t>u</w:t>
            </w:r>
            <w:r w:rsidRPr="009C752F">
              <w:rPr>
                <w:rFonts w:ascii="Times New Roman" w:hAnsi="Times New Roman" w:cs="Times New Roman"/>
                <w:color w:val="000000"/>
                <w:sz w:val="24"/>
                <w:szCs w:val="24"/>
              </w:rPr>
              <w:t>s.</w:t>
            </w:r>
          </w:p>
          <w:p w14:paraId="1A2EA5DC" w14:textId="04ECA383" w:rsidR="0007573A" w:rsidRPr="009C752F" w:rsidRDefault="0007573A" w:rsidP="003A6545">
            <w:pPr>
              <w:spacing w:after="0" w:line="240" w:lineRule="auto"/>
              <w:ind w:firstLine="318"/>
              <w:jc w:val="both"/>
              <w:rPr>
                <w:rFonts w:ascii="Times New Roman" w:hAnsi="Times New Roman" w:cs="Times New Roman"/>
                <w:color w:val="000000"/>
                <w:sz w:val="24"/>
                <w:szCs w:val="24"/>
              </w:rPr>
            </w:pPr>
            <w:r w:rsidRPr="009C752F">
              <w:rPr>
                <w:rFonts w:ascii="Times New Roman" w:hAnsi="Times New Roman" w:cs="Times New Roman"/>
                <w:color w:val="000000"/>
                <w:sz w:val="24"/>
                <w:szCs w:val="24"/>
              </w:rPr>
              <w:t xml:space="preserve">Neformaliojo švietimo įstaigų paskirtis – tenkinti mokinių (vaikų ir suaugusiųjų) pažinimo, lavinimosi, saviraiškos ir ugdymosi visą gyvenimą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ir suaugusiųjų neformaliojo švietimo galimybes. Įgyvendinant šią priemonę, </w:t>
            </w:r>
            <w:r w:rsidR="009C752F" w:rsidRPr="009C752F">
              <w:rPr>
                <w:rFonts w:ascii="Times New Roman" w:hAnsi="Times New Roman" w:cs="Times New Roman"/>
                <w:color w:val="000000"/>
                <w:sz w:val="24"/>
                <w:szCs w:val="24"/>
              </w:rPr>
              <w:t>siekiama</w:t>
            </w:r>
            <w:r w:rsidRPr="009C752F">
              <w:rPr>
                <w:rFonts w:ascii="Times New Roman" w:hAnsi="Times New Roman" w:cs="Times New Roman"/>
                <w:color w:val="000000"/>
                <w:sz w:val="24"/>
                <w:szCs w:val="24"/>
              </w:rPr>
              <w:t xml:space="preserve"> užtikrin</w:t>
            </w:r>
            <w:r w:rsidR="00F31A23">
              <w:rPr>
                <w:rFonts w:ascii="Times New Roman" w:hAnsi="Times New Roman" w:cs="Times New Roman"/>
                <w:color w:val="000000"/>
                <w:sz w:val="24"/>
                <w:szCs w:val="24"/>
              </w:rPr>
              <w:t>ti</w:t>
            </w:r>
            <w:r w:rsidRPr="009C752F">
              <w:rPr>
                <w:rFonts w:ascii="Times New Roman" w:hAnsi="Times New Roman" w:cs="Times New Roman"/>
                <w:color w:val="000000"/>
                <w:sz w:val="24"/>
                <w:szCs w:val="24"/>
              </w:rPr>
              <w:t xml:space="preserve"> 2 neformaliojo švietimo įstaigų veikl</w:t>
            </w:r>
            <w:r w:rsidR="009C752F" w:rsidRPr="009C752F">
              <w:rPr>
                <w:rFonts w:ascii="Times New Roman" w:hAnsi="Times New Roman" w:cs="Times New Roman"/>
                <w:color w:val="000000"/>
                <w:sz w:val="24"/>
                <w:szCs w:val="24"/>
              </w:rPr>
              <w:t>ą</w:t>
            </w:r>
            <w:r w:rsidRPr="009C752F">
              <w:rPr>
                <w:rFonts w:ascii="Times New Roman" w:hAnsi="Times New Roman" w:cs="Times New Roman"/>
                <w:color w:val="000000"/>
                <w:sz w:val="24"/>
                <w:szCs w:val="24"/>
              </w:rPr>
              <w:t>, kurias lank</w:t>
            </w:r>
            <w:r w:rsidR="009C752F" w:rsidRPr="009C752F">
              <w:rPr>
                <w:rFonts w:ascii="Times New Roman" w:hAnsi="Times New Roman" w:cs="Times New Roman"/>
                <w:color w:val="000000"/>
                <w:sz w:val="24"/>
                <w:szCs w:val="24"/>
              </w:rPr>
              <w:t>ytų apie 150</w:t>
            </w:r>
            <w:r w:rsidRPr="009C752F">
              <w:rPr>
                <w:rFonts w:ascii="Times New Roman" w:hAnsi="Times New Roman" w:cs="Times New Roman"/>
                <w:color w:val="000000"/>
                <w:sz w:val="24"/>
                <w:szCs w:val="24"/>
              </w:rPr>
              <w:t xml:space="preserve"> </w:t>
            </w:r>
            <w:r w:rsidR="009C752F" w:rsidRPr="009C752F">
              <w:rPr>
                <w:rFonts w:ascii="Times New Roman" w:hAnsi="Times New Roman" w:cs="Times New Roman"/>
                <w:color w:val="000000"/>
                <w:sz w:val="24"/>
                <w:szCs w:val="24"/>
              </w:rPr>
              <w:t>ugdytinių</w:t>
            </w:r>
            <w:r w:rsidRPr="009C752F">
              <w:rPr>
                <w:rFonts w:ascii="Times New Roman" w:hAnsi="Times New Roman" w:cs="Times New Roman"/>
                <w:color w:val="000000"/>
                <w:sz w:val="24"/>
                <w:szCs w:val="24"/>
              </w:rPr>
              <w:t>.</w:t>
            </w:r>
          </w:p>
          <w:p w14:paraId="5F40C689" w14:textId="1505AFF8" w:rsidR="00822E5F" w:rsidRDefault="00822E5F" w:rsidP="003A6545">
            <w:pPr>
              <w:spacing w:after="0" w:line="240" w:lineRule="auto"/>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Neringos meno mokykla įgyvendina tarptautinį projektą „Tarpkultūrinė bendrystė“, kurio finansavimui savivaldybė yra numačiusi prisidėti 10 proc. savivaldybės biudžeto lėšų. Projekto trukmė – 18 mėn. nuo š. m. balandžio, todėl lėšų poreikis ir įgyvendinimas pasiskirsto per du metus po 50 proc. Projekto nauda: fortepijono ir lauko instrumentų įsigijimas, muzikos terapijos užsiėmimai, tarpkultūriniai plenerai. </w:t>
            </w:r>
          </w:p>
          <w:p w14:paraId="163C69AE" w14:textId="2EC2ADE4" w:rsidR="003A6545" w:rsidRPr="00A33B65" w:rsidRDefault="003A6545" w:rsidP="003A6545">
            <w:pPr>
              <w:spacing w:after="0" w:line="240" w:lineRule="auto"/>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Neringos sporto mokykla planuoja iš surenkamų lėšų įsigyti naujos įrangos mokinių sportiniam ugdymui. </w:t>
            </w:r>
          </w:p>
          <w:p w14:paraId="7B6F2D7D" w14:textId="09367E73" w:rsidR="008E494B" w:rsidRDefault="008E494B" w:rsidP="003A6545">
            <w:pPr>
              <w:spacing w:after="0" w:line="240" w:lineRule="auto"/>
              <w:ind w:firstLine="318"/>
              <w:jc w:val="both"/>
              <w:rPr>
                <w:rFonts w:ascii="Times New Roman" w:hAnsi="Times New Roman" w:cs="Times New Roman"/>
                <w:color w:val="000000"/>
                <w:sz w:val="24"/>
                <w:szCs w:val="24"/>
              </w:rPr>
            </w:pPr>
            <w:r w:rsidRPr="00A33B65">
              <w:rPr>
                <w:rFonts w:ascii="Times New Roman" w:hAnsi="Times New Roman" w:cs="Times New Roman"/>
                <w:color w:val="000000"/>
                <w:sz w:val="24"/>
                <w:szCs w:val="24"/>
              </w:rPr>
              <w:t>Ugdymo programų rėmimo priemonėje yra numatoma toliau finansuoti mokinių ir mokytojų dalyvavimą miesto ar respublikos olimpiadose ir konkursuose, neformaliojo vaikų švietimo programas, plečiant švietimo teikėjų tinklą; organizuoti tinkamą Neringos savivaldybės mokinių dalyvavimą Lietuvos moksleivių dainų šventėje</w:t>
            </w:r>
            <w:r>
              <w:rPr>
                <w:rFonts w:ascii="Times New Roman" w:hAnsi="Times New Roman" w:cs="Times New Roman"/>
                <w:color w:val="000000"/>
                <w:sz w:val="24"/>
                <w:szCs w:val="24"/>
              </w:rPr>
              <w:t>,</w:t>
            </w:r>
            <w:r w:rsidRPr="00A33B65">
              <w:rPr>
                <w:rFonts w:ascii="Times New Roman" w:hAnsi="Times New Roman" w:cs="Times New Roman"/>
                <w:color w:val="000000"/>
                <w:sz w:val="24"/>
                <w:szCs w:val="24"/>
              </w:rPr>
              <w:t xml:space="preserve"> Dainų dainelės konkurse; Mokymo lėšomis finansuoti FŠPU programas meno ir sporto mokyklose.</w:t>
            </w:r>
          </w:p>
          <w:p w14:paraId="49EA5DE5" w14:textId="1274E1FA" w:rsidR="008E494B" w:rsidRPr="00A33B65" w:rsidRDefault="008E494B" w:rsidP="00822E5F">
            <w:pPr>
              <w:spacing w:after="40" w:line="240" w:lineRule="auto"/>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Programa numatoma užtikrinti</w:t>
            </w:r>
            <w:r w:rsidRPr="00A33B65">
              <w:rPr>
                <w:rFonts w:ascii="Times New Roman" w:hAnsi="Times New Roman" w:cs="Times New Roman"/>
                <w:color w:val="000000"/>
                <w:sz w:val="24"/>
                <w:szCs w:val="24"/>
              </w:rPr>
              <w:t xml:space="preserve"> specialiosios pedagoginės ir psichologinės pagalbos teikimą specialiųjų ugdymosi poreikių turintiems mokiniams ir vaikams. </w:t>
            </w:r>
            <w:r>
              <w:rPr>
                <w:rFonts w:ascii="Times New Roman" w:hAnsi="Times New Roman" w:cs="Times New Roman"/>
                <w:color w:val="000000"/>
                <w:sz w:val="24"/>
                <w:szCs w:val="24"/>
              </w:rPr>
              <w:t xml:space="preserve">Numatoma parengti </w:t>
            </w:r>
            <w:r>
              <w:t xml:space="preserve"> </w:t>
            </w:r>
            <w:r>
              <w:rPr>
                <w:rFonts w:ascii="Times New Roman" w:hAnsi="Times New Roman" w:cs="Times New Roman"/>
                <w:color w:val="000000"/>
                <w:sz w:val="24"/>
                <w:szCs w:val="24"/>
              </w:rPr>
              <w:t>s</w:t>
            </w:r>
            <w:r w:rsidRPr="00AF379A">
              <w:rPr>
                <w:rFonts w:ascii="Times New Roman" w:hAnsi="Times New Roman" w:cs="Times New Roman"/>
                <w:color w:val="000000"/>
                <w:sz w:val="24"/>
                <w:szCs w:val="24"/>
              </w:rPr>
              <w:t xml:space="preserve">pec. poreikių vaikų (mokinių) </w:t>
            </w:r>
            <w:proofErr w:type="spellStart"/>
            <w:r w:rsidRPr="00AF379A">
              <w:rPr>
                <w:rFonts w:ascii="Times New Roman" w:hAnsi="Times New Roman" w:cs="Times New Roman"/>
                <w:color w:val="000000"/>
                <w:sz w:val="24"/>
                <w:szCs w:val="24"/>
              </w:rPr>
              <w:t>įtraukties</w:t>
            </w:r>
            <w:proofErr w:type="spellEnd"/>
            <w:r>
              <w:rPr>
                <w:rFonts w:ascii="Times New Roman" w:hAnsi="Times New Roman" w:cs="Times New Roman"/>
                <w:color w:val="000000"/>
                <w:sz w:val="24"/>
                <w:szCs w:val="24"/>
              </w:rPr>
              <w:t xml:space="preserve"> bendrojo ugdymo mokykloje</w:t>
            </w:r>
            <w:r w:rsidRPr="00AF379A">
              <w:rPr>
                <w:rFonts w:ascii="Times New Roman" w:hAnsi="Times New Roman" w:cs="Times New Roman"/>
                <w:color w:val="000000"/>
                <w:sz w:val="24"/>
                <w:szCs w:val="24"/>
              </w:rPr>
              <w:t xml:space="preserve"> program</w:t>
            </w:r>
            <w:r>
              <w:rPr>
                <w:rFonts w:ascii="Times New Roman" w:hAnsi="Times New Roman" w:cs="Times New Roman"/>
                <w:color w:val="000000"/>
                <w:sz w:val="24"/>
                <w:szCs w:val="24"/>
              </w:rPr>
              <w:t>ą, kurios tikslas – sudaryti sąlygas mokinių, turinčių specialiuosius ugdymosi poreikius, individualiems gebėjimams ugdytis ir vystytis.</w:t>
            </w:r>
          </w:p>
          <w:p w14:paraId="6E37D178" w14:textId="75215532" w:rsidR="008E494B" w:rsidRDefault="0007573A" w:rsidP="00822E5F">
            <w:pPr>
              <w:spacing w:after="40" w:line="240" w:lineRule="auto"/>
              <w:ind w:firstLine="318"/>
              <w:jc w:val="both"/>
              <w:rPr>
                <w:rFonts w:ascii="Times New Roman" w:hAnsi="Times New Roman" w:cs="Times New Roman"/>
                <w:color w:val="000000"/>
                <w:sz w:val="24"/>
                <w:szCs w:val="24"/>
              </w:rPr>
            </w:pPr>
            <w:r w:rsidRPr="00A33B65">
              <w:rPr>
                <w:rFonts w:ascii="Times New Roman" w:hAnsi="Times New Roman" w:cs="Times New Roman"/>
                <w:color w:val="000000"/>
                <w:sz w:val="24"/>
                <w:szCs w:val="24"/>
              </w:rPr>
              <w:t>Profesinei pedagogų kompetencijai plėtoti numatyta organizuoti tradicinius renginius pedagogams, o tęsiant „Lyderi</w:t>
            </w:r>
            <w:r w:rsidR="00D472E3">
              <w:rPr>
                <w:rFonts w:ascii="Times New Roman" w:hAnsi="Times New Roman" w:cs="Times New Roman"/>
                <w:color w:val="000000"/>
                <w:sz w:val="24"/>
                <w:szCs w:val="24"/>
              </w:rPr>
              <w:t>ų</w:t>
            </w:r>
            <w:r w:rsidRPr="00A33B65">
              <w:rPr>
                <w:rFonts w:ascii="Times New Roman" w:hAnsi="Times New Roman" w:cs="Times New Roman"/>
                <w:color w:val="000000"/>
                <w:sz w:val="24"/>
                <w:szCs w:val="24"/>
              </w:rPr>
              <w:t xml:space="preserve"> laiko 3“ projekto veiklas – savivaldybės pokyčio projekto tvarumo plano įgyvendinimą – mokymus pedagogams bei stažuotes kitose savivaldybėse</w:t>
            </w:r>
            <w:r w:rsidR="008E494B">
              <w:rPr>
                <w:rFonts w:ascii="Times New Roman" w:hAnsi="Times New Roman" w:cs="Times New Roman"/>
                <w:color w:val="000000"/>
                <w:sz w:val="24"/>
                <w:szCs w:val="24"/>
              </w:rPr>
              <w:t>, p</w:t>
            </w:r>
            <w:r w:rsidRPr="00A33B65">
              <w:rPr>
                <w:rFonts w:ascii="Times New Roman" w:hAnsi="Times New Roman" w:cs="Times New Roman"/>
                <w:color w:val="000000"/>
                <w:sz w:val="24"/>
                <w:szCs w:val="24"/>
              </w:rPr>
              <w:t>edagogų iniciatyvų skatinim</w:t>
            </w:r>
            <w:r w:rsidR="008E494B">
              <w:rPr>
                <w:rFonts w:ascii="Times New Roman" w:hAnsi="Times New Roman" w:cs="Times New Roman"/>
                <w:color w:val="000000"/>
                <w:sz w:val="24"/>
                <w:szCs w:val="24"/>
              </w:rPr>
              <w:t>ą ugdant mokytojų lyderystę ir inovacijas</w:t>
            </w:r>
            <w:r w:rsidR="00D472E3">
              <w:rPr>
                <w:rFonts w:ascii="Times New Roman" w:hAnsi="Times New Roman" w:cs="Times New Roman"/>
                <w:color w:val="000000"/>
                <w:sz w:val="24"/>
                <w:szCs w:val="24"/>
              </w:rPr>
              <w:t xml:space="preserve">, </w:t>
            </w:r>
            <w:r w:rsidR="000D5A1D">
              <w:rPr>
                <w:rFonts w:ascii="Times New Roman" w:hAnsi="Times New Roman" w:cs="Times New Roman"/>
                <w:color w:val="000000"/>
                <w:sz w:val="24"/>
                <w:szCs w:val="24"/>
              </w:rPr>
              <w:t>kurti bei įgyvendinti t</w:t>
            </w:r>
            <w:r w:rsidR="000D5A1D" w:rsidRPr="000D5A1D">
              <w:rPr>
                <w:rFonts w:ascii="Times New Roman" w:hAnsi="Times New Roman" w:cs="Times New Roman"/>
                <w:color w:val="000000"/>
                <w:sz w:val="24"/>
                <w:szCs w:val="24"/>
              </w:rPr>
              <w:t>inklaveikos program</w:t>
            </w:r>
            <w:r w:rsidR="000D5A1D">
              <w:rPr>
                <w:rFonts w:ascii="Times New Roman" w:hAnsi="Times New Roman" w:cs="Times New Roman"/>
                <w:color w:val="000000"/>
                <w:sz w:val="24"/>
                <w:szCs w:val="24"/>
              </w:rPr>
              <w:t>as</w:t>
            </w:r>
            <w:r w:rsidR="000D5A1D" w:rsidRPr="000D5A1D">
              <w:rPr>
                <w:rFonts w:ascii="Times New Roman" w:hAnsi="Times New Roman" w:cs="Times New Roman"/>
                <w:color w:val="000000"/>
                <w:sz w:val="24"/>
                <w:szCs w:val="24"/>
              </w:rPr>
              <w:t xml:space="preserve"> (hibridinio mokymo modeli</w:t>
            </w:r>
            <w:r w:rsidR="000D5A1D">
              <w:rPr>
                <w:rFonts w:ascii="Times New Roman" w:hAnsi="Times New Roman" w:cs="Times New Roman"/>
                <w:color w:val="000000"/>
                <w:sz w:val="24"/>
                <w:szCs w:val="24"/>
              </w:rPr>
              <w:t>us</w:t>
            </w:r>
            <w:r w:rsidR="000D5A1D" w:rsidRPr="000D5A1D">
              <w:rPr>
                <w:rFonts w:ascii="Times New Roman" w:hAnsi="Times New Roman" w:cs="Times New Roman"/>
                <w:color w:val="000000"/>
                <w:sz w:val="24"/>
                <w:szCs w:val="24"/>
              </w:rPr>
              <w:t>)</w:t>
            </w:r>
            <w:r w:rsidR="000D5A1D">
              <w:rPr>
                <w:rFonts w:ascii="Times New Roman" w:hAnsi="Times New Roman" w:cs="Times New Roman"/>
                <w:color w:val="000000"/>
                <w:sz w:val="24"/>
                <w:szCs w:val="24"/>
              </w:rPr>
              <w:t>.</w:t>
            </w:r>
          </w:p>
          <w:p w14:paraId="34789C59" w14:textId="1CFE8198" w:rsidR="0007573A" w:rsidRDefault="0007573A" w:rsidP="00822E5F">
            <w:pPr>
              <w:spacing w:after="40" w:line="240" w:lineRule="auto"/>
              <w:ind w:firstLine="318"/>
              <w:jc w:val="both"/>
              <w:rPr>
                <w:rFonts w:ascii="Times New Roman" w:hAnsi="Times New Roman" w:cs="Times New Roman"/>
                <w:color w:val="000000"/>
                <w:sz w:val="24"/>
                <w:szCs w:val="24"/>
              </w:rPr>
            </w:pPr>
            <w:r w:rsidRPr="00A33B65">
              <w:rPr>
                <w:rFonts w:ascii="Times New Roman" w:hAnsi="Times New Roman" w:cs="Times New Roman"/>
                <w:color w:val="000000"/>
                <w:sz w:val="24"/>
                <w:szCs w:val="24"/>
              </w:rPr>
              <w:t xml:space="preserve">Vykdant Lietuvos Respublikos neformaliojo suaugusiųjų švietimo įstatymo savivaldybei priskirtą funkciją, </w:t>
            </w:r>
            <w:r w:rsidR="00F04CF5">
              <w:rPr>
                <w:rFonts w:ascii="Times New Roman" w:hAnsi="Times New Roman" w:cs="Times New Roman"/>
                <w:color w:val="000000"/>
                <w:sz w:val="24"/>
                <w:szCs w:val="24"/>
              </w:rPr>
              <w:t>siekiama</w:t>
            </w:r>
            <w:r w:rsidRPr="00A33B65">
              <w:rPr>
                <w:rFonts w:ascii="Times New Roman" w:hAnsi="Times New Roman" w:cs="Times New Roman"/>
                <w:color w:val="000000"/>
                <w:sz w:val="24"/>
                <w:szCs w:val="24"/>
              </w:rPr>
              <w:t xml:space="preserve"> užtikrint</w:t>
            </w:r>
            <w:r w:rsidR="00F04CF5">
              <w:rPr>
                <w:rFonts w:ascii="Times New Roman" w:hAnsi="Times New Roman" w:cs="Times New Roman"/>
                <w:color w:val="000000"/>
                <w:sz w:val="24"/>
                <w:szCs w:val="24"/>
              </w:rPr>
              <w:t>i</w:t>
            </w:r>
            <w:r w:rsidRPr="00A33B65">
              <w:rPr>
                <w:rFonts w:ascii="Times New Roman" w:hAnsi="Times New Roman" w:cs="Times New Roman"/>
                <w:color w:val="000000"/>
                <w:sz w:val="24"/>
                <w:szCs w:val="24"/>
              </w:rPr>
              <w:t xml:space="preserve"> suaugusių asmenų poreik</w:t>
            </w:r>
            <w:r w:rsidR="00F04CF5">
              <w:rPr>
                <w:rFonts w:ascii="Times New Roman" w:hAnsi="Times New Roman" w:cs="Times New Roman"/>
                <w:color w:val="000000"/>
                <w:sz w:val="24"/>
                <w:szCs w:val="24"/>
              </w:rPr>
              <w:t>į</w:t>
            </w:r>
            <w:r w:rsidRPr="00A33B65">
              <w:rPr>
                <w:rFonts w:ascii="Times New Roman" w:hAnsi="Times New Roman" w:cs="Times New Roman"/>
                <w:color w:val="000000"/>
                <w:sz w:val="24"/>
                <w:szCs w:val="24"/>
              </w:rPr>
              <w:t xml:space="preserve"> mokytis visą gyvenimą ir tenkinti savo pažinimo bei saviraiškos poreikius. </w:t>
            </w:r>
            <w:r w:rsidR="00F04CF5">
              <w:rPr>
                <w:rFonts w:ascii="Times New Roman" w:hAnsi="Times New Roman" w:cs="Times New Roman"/>
                <w:color w:val="000000"/>
                <w:sz w:val="24"/>
                <w:szCs w:val="24"/>
              </w:rPr>
              <w:t>N</w:t>
            </w:r>
            <w:r w:rsidRPr="00A33B65">
              <w:rPr>
                <w:rFonts w:ascii="Times New Roman" w:hAnsi="Times New Roman" w:cs="Times New Roman"/>
                <w:color w:val="000000"/>
                <w:sz w:val="24"/>
                <w:szCs w:val="24"/>
              </w:rPr>
              <w:t xml:space="preserve">umatoma veikla suaugusiųjų </w:t>
            </w:r>
            <w:r w:rsidR="00F04CF5">
              <w:rPr>
                <w:rFonts w:ascii="Times New Roman" w:hAnsi="Times New Roman" w:cs="Times New Roman"/>
                <w:color w:val="000000"/>
                <w:sz w:val="24"/>
                <w:szCs w:val="24"/>
              </w:rPr>
              <w:t xml:space="preserve">neformaliųjų </w:t>
            </w:r>
            <w:r w:rsidRPr="00A33B65">
              <w:rPr>
                <w:rFonts w:ascii="Times New Roman" w:hAnsi="Times New Roman" w:cs="Times New Roman"/>
                <w:color w:val="000000"/>
                <w:sz w:val="24"/>
                <w:szCs w:val="24"/>
              </w:rPr>
              <w:t xml:space="preserve">edukacinių programų įgyvendinimui, planuojant įvairių suaugusiųjų bendrųjų kompetencijų </w:t>
            </w:r>
            <w:r w:rsidR="00F04CF5">
              <w:rPr>
                <w:rFonts w:ascii="Times New Roman" w:hAnsi="Times New Roman" w:cs="Times New Roman"/>
                <w:color w:val="000000"/>
                <w:sz w:val="24"/>
                <w:szCs w:val="24"/>
              </w:rPr>
              <w:t>ugdymą</w:t>
            </w:r>
            <w:r w:rsidRPr="00A33B65">
              <w:rPr>
                <w:rFonts w:ascii="Times New Roman" w:hAnsi="Times New Roman" w:cs="Times New Roman"/>
                <w:color w:val="000000"/>
                <w:sz w:val="24"/>
                <w:szCs w:val="24"/>
              </w:rPr>
              <w:t>.</w:t>
            </w:r>
          </w:p>
          <w:p w14:paraId="68E6A332" w14:textId="3D174C60" w:rsidR="00F04CF5" w:rsidRPr="00A33B65" w:rsidRDefault="00F04CF5" w:rsidP="00822E5F">
            <w:pPr>
              <w:spacing w:after="40" w:line="240" w:lineRule="auto"/>
              <w:ind w:firstLine="318"/>
              <w:jc w:val="both"/>
              <w:rPr>
                <w:rFonts w:ascii="Times New Roman" w:eastAsia="Times New Roman" w:hAnsi="Times New Roman" w:cs="Times New Roman"/>
                <w:sz w:val="24"/>
                <w:szCs w:val="24"/>
              </w:rPr>
            </w:pPr>
            <w:r>
              <w:rPr>
                <w:rFonts w:ascii="Times New Roman" w:hAnsi="Times New Roman" w:cs="Times New Roman"/>
                <w:color w:val="000000"/>
                <w:sz w:val="24"/>
                <w:szCs w:val="24"/>
              </w:rPr>
              <w:t>Programoje numatoma priemonė mokinių motyvacijai stiprinti, s</w:t>
            </w:r>
            <w:r w:rsidR="00B66F09">
              <w:rPr>
                <w:rFonts w:ascii="Times New Roman" w:hAnsi="Times New Roman" w:cs="Times New Roman"/>
                <w:color w:val="000000"/>
                <w:sz w:val="24"/>
                <w:szCs w:val="24"/>
              </w:rPr>
              <w:t>katinant</w:t>
            </w:r>
            <w:r>
              <w:rPr>
                <w:rFonts w:ascii="Times New Roman" w:hAnsi="Times New Roman" w:cs="Times New Roman"/>
                <w:color w:val="000000"/>
                <w:sz w:val="24"/>
                <w:szCs w:val="24"/>
              </w:rPr>
              <w:t xml:space="preserve"> mo</w:t>
            </w:r>
            <w:r w:rsidR="00B66F09">
              <w:rPr>
                <w:rFonts w:ascii="Times New Roman" w:hAnsi="Times New Roman" w:cs="Times New Roman"/>
                <w:color w:val="000000"/>
                <w:sz w:val="24"/>
                <w:szCs w:val="24"/>
              </w:rPr>
              <w:t>kinius siekti geresnių mokymosi</w:t>
            </w:r>
            <w:r w:rsidR="00BC363F">
              <w:rPr>
                <w:rFonts w:ascii="Times New Roman" w:hAnsi="Times New Roman" w:cs="Times New Roman"/>
                <w:color w:val="000000"/>
                <w:sz w:val="24"/>
                <w:szCs w:val="24"/>
              </w:rPr>
              <w:t xml:space="preserve"> </w:t>
            </w:r>
            <w:r w:rsidR="00B66F09">
              <w:rPr>
                <w:rFonts w:ascii="Times New Roman" w:hAnsi="Times New Roman" w:cs="Times New Roman"/>
                <w:color w:val="000000"/>
                <w:sz w:val="24"/>
                <w:szCs w:val="24"/>
              </w:rPr>
              <w:t>rezultatų. Programoje numatoma veikla, siekianti kompensuoti dalį išlaidų mokiniams, kurie dėl savivaldybės sprendimo vidurinio ugdymo programą tęsia kitoje savivaldybėje.</w:t>
            </w:r>
            <w:r w:rsidR="00BC363F">
              <w:rPr>
                <w:rFonts w:ascii="Times New Roman" w:hAnsi="Times New Roman" w:cs="Times New Roman"/>
                <w:color w:val="000000"/>
                <w:sz w:val="24"/>
                <w:szCs w:val="24"/>
              </w:rPr>
              <w:t xml:space="preserve"> Taip pat programoje numatoma nauja veikla – </w:t>
            </w:r>
            <w:r w:rsidR="00BC363F" w:rsidRPr="00BC363F">
              <w:rPr>
                <w:rFonts w:ascii="Times New Roman" w:hAnsi="Times New Roman" w:cs="Times New Roman"/>
                <w:color w:val="000000"/>
                <w:sz w:val="24"/>
                <w:szCs w:val="24"/>
              </w:rPr>
              <w:t>Švietimo sistemos Pažangos plano parengimas</w:t>
            </w:r>
            <w:r w:rsidR="00BC363F">
              <w:rPr>
                <w:rFonts w:ascii="Times New Roman" w:hAnsi="Times New Roman" w:cs="Times New Roman"/>
                <w:color w:val="000000"/>
                <w:sz w:val="24"/>
                <w:szCs w:val="24"/>
              </w:rPr>
              <w:t xml:space="preserve">, </w:t>
            </w:r>
            <w:r w:rsidR="00D8562E">
              <w:rPr>
                <w:rFonts w:ascii="Times New Roman" w:hAnsi="Times New Roman" w:cs="Times New Roman"/>
                <w:color w:val="000000"/>
                <w:sz w:val="24"/>
                <w:szCs w:val="24"/>
              </w:rPr>
              <w:t xml:space="preserve">– </w:t>
            </w:r>
            <w:r w:rsidR="00BC363F">
              <w:rPr>
                <w:rFonts w:ascii="Times New Roman" w:hAnsi="Times New Roman" w:cs="Times New Roman"/>
                <w:color w:val="000000"/>
                <w:sz w:val="24"/>
                <w:szCs w:val="24"/>
              </w:rPr>
              <w:t xml:space="preserve">kuri būtų reikalinga, atlikus savivaldybės situacijos analizę, </w:t>
            </w:r>
            <w:r w:rsidR="007602AA">
              <w:rPr>
                <w:rFonts w:ascii="Times New Roman" w:hAnsi="Times New Roman" w:cs="Times New Roman"/>
                <w:color w:val="000000"/>
                <w:sz w:val="24"/>
                <w:szCs w:val="24"/>
              </w:rPr>
              <w:t xml:space="preserve">siekiant </w:t>
            </w:r>
            <w:r w:rsidR="00BC363F">
              <w:rPr>
                <w:rFonts w:ascii="Times New Roman" w:hAnsi="Times New Roman" w:cs="Times New Roman"/>
                <w:color w:val="000000"/>
                <w:sz w:val="24"/>
                <w:szCs w:val="24"/>
              </w:rPr>
              <w:t xml:space="preserve">dalyvauti šalies </w:t>
            </w:r>
            <w:r w:rsidR="007602AA">
              <w:rPr>
                <w:rFonts w:ascii="Times New Roman" w:hAnsi="Times New Roman" w:cs="Times New Roman"/>
                <w:color w:val="000000"/>
                <w:sz w:val="24"/>
                <w:szCs w:val="24"/>
              </w:rPr>
              <w:t>T</w:t>
            </w:r>
            <w:r w:rsidR="00BC363F">
              <w:rPr>
                <w:rFonts w:ascii="Times New Roman" w:hAnsi="Times New Roman" w:cs="Times New Roman"/>
                <w:color w:val="000000"/>
                <w:sz w:val="24"/>
                <w:szCs w:val="24"/>
              </w:rPr>
              <w:t>ūkstantmečio</w:t>
            </w:r>
            <w:r w:rsidR="007602AA">
              <w:rPr>
                <w:rFonts w:ascii="Times New Roman" w:hAnsi="Times New Roman" w:cs="Times New Roman"/>
                <w:color w:val="000000"/>
                <w:sz w:val="24"/>
                <w:szCs w:val="24"/>
              </w:rPr>
              <w:t xml:space="preserve"> mokyklų</w:t>
            </w:r>
            <w:r w:rsidR="00BC363F">
              <w:rPr>
                <w:rFonts w:ascii="Times New Roman" w:hAnsi="Times New Roman" w:cs="Times New Roman"/>
                <w:color w:val="000000"/>
                <w:sz w:val="24"/>
                <w:szCs w:val="24"/>
              </w:rPr>
              <w:t xml:space="preserve"> </w:t>
            </w:r>
            <w:r w:rsidR="007602AA">
              <w:rPr>
                <w:rFonts w:ascii="Times New Roman" w:hAnsi="Times New Roman" w:cs="Times New Roman"/>
                <w:color w:val="000000"/>
                <w:sz w:val="24"/>
                <w:szCs w:val="24"/>
              </w:rPr>
              <w:t>programoje.</w:t>
            </w:r>
          </w:p>
        </w:tc>
      </w:tr>
      <w:tr w:rsidR="0007573A" w:rsidRPr="00B10484" w14:paraId="0F9D0BBF" w14:textId="77777777" w:rsidTr="00C21A24">
        <w:trPr>
          <w:gridAfter w:val="2"/>
          <w:wAfter w:w="116" w:type="pct"/>
          <w:trHeight w:val="354"/>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19C3" w14:textId="724FF6A9" w:rsidR="0007573A" w:rsidRPr="00B10484" w:rsidRDefault="000D5A1D"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983" w:type="pct"/>
            <w:gridSpan w:val="8"/>
            <w:tcBorders>
              <w:top w:val="single" w:sz="4" w:space="0" w:color="auto"/>
              <w:left w:val="nil"/>
              <w:bottom w:val="single" w:sz="4" w:space="0" w:color="auto"/>
              <w:right w:val="single" w:sz="4" w:space="0" w:color="auto"/>
            </w:tcBorders>
            <w:shd w:val="clear" w:color="auto" w:fill="auto"/>
            <w:vAlign w:val="center"/>
            <w:hideMark/>
          </w:tcPr>
          <w:p w14:paraId="7F2A2A13" w14:textId="413C5DA2" w:rsidR="0007573A" w:rsidRPr="00B10484" w:rsidRDefault="000D5A1D" w:rsidP="001C596E">
            <w:pPr>
              <w:spacing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 xml:space="preserve">Šiuolaikinius poreikius atitinkančios </w:t>
            </w:r>
            <w:r w:rsidR="006D3718">
              <w:rPr>
                <w:rFonts w:ascii="Times New Roman" w:eastAsia="Times New Roman" w:hAnsi="Times New Roman" w:cs="Times New Roman"/>
                <w:sz w:val="24"/>
              </w:rPr>
              <w:t xml:space="preserve">ikimokyklinio ir bendrojo </w:t>
            </w:r>
            <w:r w:rsidRPr="000D5A1D">
              <w:rPr>
                <w:rFonts w:ascii="Times New Roman" w:eastAsia="Times New Roman" w:hAnsi="Times New Roman" w:cs="Times New Roman"/>
                <w:sz w:val="24"/>
              </w:rPr>
              <w:t>ugdymo įstaigų veiklos užtikrinimas</w:t>
            </w:r>
          </w:p>
        </w:tc>
      </w:tr>
      <w:tr w:rsidR="0007573A" w:rsidRPr="00B10484" w14:paraId="351D7558" w14:textId="77777777" w:rsidTr="00C21A24">
        <w:trPr>
          <w:gridAfter w:val="2"/>
          <w:wAfter w:w="116" w:type="pct"/>
          <w:trHeight w:val="318"/>
        </w:trPr>
        <w:tc>
          <w:tcPr>
            <w:tcW w:w="901" w:type="pct"/>
            <w:tcBorders>
              <w:top w:val="nil"/>
              <w:left w:val="single" w:sz="4" w:space="0" w:color="auto"/>
              <w:bottom w:val="single" w:sz="4" w:space="0" w:color="auto"/>
              <w:right w:val="single" w:sz="4" w:space="0" w:color="auto"/>
            </w:tcBorders>
            <w:shd w:val="clear" w:color="auto" w:fill="auto"/>
            <w:hideMark/>
          </w:tcPr>
          <w:p w14:paraId="16D86725" w14:textId="7C9CC2C1" w:rsidR="0007573A" w:rsidRPr="00B10484" w:rsidRDefault="000D5A1D"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983" w:type="pct"/>
            <w:gridSpan w:val="8"/>
            <w:tcBorders>
              <w:top w:val="single" w:sz="4" w:space="0" w:color="auto"/>
              <w:left w:val="nil"/>
              <w:bottom w:val="single" w:sz="4" w:space="0" w:color="auto"/>
              <w:right w:val="single" w:sz="4" w:space="0" w:color="auto"/>
            </w:tcBorders>
            <w:shd w:val="clear" w:color="auto" w:fill="auto"/>
            <w:vAlign w:val="center"/>
            <w:hideMark/>
          </w:tcPr>
          <w:p w14:paraId="06F9B83B" w14:textId="419C211E" w:rsidR="0007573A" w:rsidRPr="00B10484" w:rsidRDefault="000D5A1D" w:rsidP="001C596E">
            <w:pPr>
              <w:spacing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Šiuolaikinius poreikius atitinkančios neformaliojo ugdymo įstaigų veiklos  užtikrinimas</w:t>
            </w:r>
          </w:p>
        </w:tc>
      </w:tr>
      <w:tr w:rsidR="0007573A" w:rsidRPr="00B10484" w14:paraId="72664407" w14:textId="77777777" w:rsidTr="00C21A24">
        <w:trPr>
          <w:gridAfter w:val="2"/>
          <w:wAfter w:w="116" w:type="pct"/>
          <w:trHeight w:val="318"/>
        </w:trPr>
        <w:tc>
          <w:tcPr>
            <w:tcW w:w="901" w:type="pct"/>
            <w:tcBorders>
              <w:top w:val="nil"/>
              <w:left w:val="single" w:sz="4" w:space="0" w:color="auto"/>
              <w:bottom w:val="single" w:sz="4" w:space="0" w:color="auto"/>
              <w:right w:val="single" w:sz="4" w:space="0" w:color="auto"/>
            </w:tcBorders>
            <w:shd w:val="clear" w:color="auto" w:fill="auto"/>
          </w:tcPr>
          <w:p w14:paraId="462B7681" w14:textId="03EEE007" w:rsidR="0007573A" w:rsidRPr="00B10484" w:rsidRDefault="000D5A1D"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3983" w:type="pct"/>
            <w:gridSpan w:val="8"/>
            <w:tcBorders>
              <w:top w:val="single" w:sz="4" w:space="0" w:color="auto"/>
              <w:left w:val="nil"/>
              <w:bottom w:val="single" w:sz="4" w:space="0" w:color="auto"/>
              <w:right w:val="single" w:sz="4" w:space="0" w:color="auto"/>
            </w:tcBorders>
            <w:shd w:val="clear" w:color="auto" w:fill="auto"/>
            <w:vAlign w:val="center"/>
          </w:tcPr>
          <w:p w14:paraId="0C6DFBEC" w14:textId="1FE123B9" w:rsidR="0007573A" w:rsidRPr="00B10484" w:rsidRDefault="000D5A1D" w:rsidP="001C596E">
            <w:pPr>
              <w:spacing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Ugdymo programų rėmimo įgyvendinimas</w:t>
            </w:r>
          </w:p>
        </w:tc>
      </w:tr>
      <w:tr w:rsidR="000D5A1D" w:rsidRPr="00B10484" w14:paraId="54DC80D2" w14:textId="77777777" w:rsidTr="00C21A24">
        <w:trPr>
          <w:gridAfter w:val="2"/>
          <w:wAfter w:w="116" w:type="pct"/>
          <w:trHeight w:val="318"/>
        </w:trPr>
        <w:tc>
          <w:tcPr>
            <w:tcW w:w="901" w:type="pct"/>
            <w:tcBorders>
              <w:top w:val="nil"/>
              <w:left w:val="single" w:sz="4" w:space="0" w:color="auto"/>
              <w:bottom w:val="single" w:sz="4" w:space="0" w:color="auto"/>
              <w:right w:val="single" w:sz="4" w:space="0" w:color="auto"/>
            </w:tcBorders>
            <w:shd w:val="clear" w:color="auto" w:fill="auto"/>
          </w:tcPr>
          <w:p w14:paraId="5FC66E20" w14:textId="2A46E47D" w:rsidR="000D5A1D" w:rsidRDefault="000D5A1D"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3983" w:type="pct"/>
            <w:gridSpan w:val="8"/>
            <w:tcBorders>
              <w:top w:val="single" w:sz="4" w:space="0" w:color="auto"/>
              <w:left w:val="nil"/>
              <w:bottom w:val="single" w:sz="4" w:space="0" w:color="auto"/>
              <w:right w:val="single" w:sz="4" w:space="0" w:color="auto"/>
            </w:tcBorders>
            <w:shd w:val="clear" w:color="auto" w:fill="auto"/>
            <w:vAlign w:val="center"/>
          </w:tcPr>
          <w:p w14:paraId="5A7BA7AD" w14:textId="62F4E012" w:rsidR="000D5A1D" w:rsidRPr="000D5A1D" w:rsidRDefault="000D5A1D" w:rsidP="001C596E">
            <w:pPr>
              <w:spacing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Pedagogų kompetencijų tobulinimo organizavimas</w:t>
            </w:r>
          </w:p>
        </w:tc>
      </w:tr>
      <w:tr w:rsidR="000D5A1D" w:rsidRPr="00B10484" w14:paraId="340E3576" w14:textId="77777777" w:rsidTr="00C21A24">
        <w:trPr>
          <w:gridAfter w:val="2"/>
          <w:wAfter w:w="116" w:type="pct"/>
          <w:trHeight w:val="318"/>
        </w:trPr>
        <w:tc>
          <w:tcPr>
            <w:tcW w:w="901" w:type="pct"/>
            <w:tcBorders>
              <w:top w:val="nil"/>
              <w:left w:val="single" w:sz="4" w:space="0" w:color="auto"/>
              <w:bottom w:val="single" w:sz="4" w:space="0" w:color="auto"/>
              <w:right w:val="single" w:sz="4" w:space="0" w:color="auto"/>
            </w:tcBorders>
            <w:shd w:val="clear" w:color="auto" w:fill="auto"/>
          </w:tcPr>
          <w:p w14:paraId="2011E3B8" w14:textId="2025B793" w:rsidR="000D5A1D" w:rsidRDefault="000D5A1D"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983" w:type="pct"/>
            <w:gridSpan w:val="8"/>
            <w:tcBorders>
              <w:top w:val="single" w:sz="4" w:space="0" w:color="auto"/>
              <w:left w:val="nil"/>
              <w:bottom w:val="single" w:sz="4" w:space="0" w:color="auto"/>
              <w:right w:val="single" w:sz="4" w:space="0" w:color="auto"/>
            </w:tcBorders>
            <w:shd w:val="clear" w:color="auto" w:fill="auto"/>
            <w:vAlign w:val="center"/>
          </w:tcPr>
          <w:p w14:paraId="6959C602" w14:textId="031E7B27" w:rsidR="00C21A24" w:rsidRPr="000D5A1D" w:rsidRDefault="000D5A1D" w:rsidP="00822E5F">
            <w:pPr>
              <w:spacing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Neformaliųjų ugdymo programų suaugusiesiems parengimas ir įgyvendinimas</w:t>
            </w:r>
          </w:p>
        </w:tc>
      </w:tr>
      <w:tr w:rsidR="000D5A1D" w:rsidRPr="00B10484" w14:paraId="0B1DFC0E" w14:textId="77777777" w:rsidTr="00C21A24">
        <w:trPr>
          <w:gridAfter w:val="2"/>
          <w:wAfter w:w="116" w:type="pct"/>
          <w:trHeight w:val="318"/>
        </w:trPr>
        <w:tc>
          <w:tcPr>
            <w:tcW w:w="901" w:type="pct"/>
            <w:tcBorders>
              <w:top w:val="nil"/>
              <w:left w:val="single" w:sz="4" w:space="0" w:color="auto"/>
              <w:bottom w:val="single" w:sz="4" w:space="0" w:color="auto"/>
              <w:right w:val="single" w:sz="4" w:space="0" w:color="auto"/>
            </w:tcBorders>
            <w:shd w:val="clear" w:color="auto" w:fill="auto"/>
          </w:tcPr>
          <w:p w14:paraId="30D2258B" w14:textId="185B68E6" w:rsidR="000D5A1D" w:rsidRDefault="000D5A1D" w:rsidP="001C596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983" w:type="pct"/>
            <w:gridSpan w:val="8"/>
            <w:tcBorders>
              <w:top w:val="single" w:sz="4" w:space="0" w:color="auto"/>
              <w:left w:val="nil"/>
              <w:bottom w:val="single" w:sz="4" w:space="0" w:color="auto"/>
              <w:right w:val="single" w:sz="4" w:space="0" w:color="auto"/>
            </w:tcBorders>
            <w:shd w:val="clear" w:color="auto" w:fill="auto"/>
            <w:vAlign w:val="center"/>
          </w:tcPr>
          <w:p w14:paraId="08F71CF1" w14:textId="4367412A" w:rsidR="00C21A24" w:rsidRPr="000D5A1D" w:rsidRDefault="000D5A1D" w:rsidP="00822E5F">
            <w:pPr>
              <w:spacing w:after="0" w:line="240" w:lineRule="auto"/>
              <w:rPr>
                <w:rFonts w:ascii="Times New Roman" w:eastAsia="Times New Roman" w:hAnsi="Times New Roman" w:cs="Times New Roman"/>
                <w:sz w:val="24"/>
              </w:rPr>
            </w:pPr>
            <w:r w:rsidRPr="000D5A1D">
              <w:rPr>
                <w:rFonts w:ascii="Times New Roman" w:eastAsia="Times New Roman" w:hAnsi="Times New Roman" w:cs="Times New Roman"/>
                <w:sz w:val="24"/>
              </w:rPr>
              <w:t>Motyvavimo ugdymui(</w:t>
            </w:r>
            <w:proofErr w:type="spellStart"/>
            <w:r w:rsidRPr="000D5A1D">
              <w:rPr>
                <w:rFonts w:ascii="Times New Roman" w:eastAsia="Times New Roman" w:hAnsi="Times New Roman" w:cs="Times New Roman"/>
                <w:sz w:val="24"/>
              </w:rPr>
              <w:t>si</w:t>
            </w:r>
            <w:proofErr w:type="spellEnd"/>
            <w:r w:rsidRPr="000D5A1D">
              <w:rPr>
                <w:rFonts w:ascii="Times New Roman" w:eastAsia="Times New Roman" w:hAnsi="Times New Roman" w:cs="Times New Roman"/>
                <w:sz w:val="24"/>
              </w:rPr>
              <w:t>) sistemų sukūrimas bei tobulinimas</w:t>
            </w:r>
          </w:p>
        </w:tc>
      </w:tr>
      <w:tr w:rsidR="00ED7280" w:rsidRPr="00B10484" w14:paraId="749076C5" w14:textId="77777777" w:rsidTr="008F7B97">
        <w:trPr>
          <w:gridAfter w:val="2"/>
          <w:wAfter w:w="116" w:type="pct"/>
          <w:trHeight w:val="439"/>
        </w:trPr>
        <w:tc>
          <w:tcPr>
            <w:tcW w:w="4884" w:type="pct"/>
            <w:gridSpan w:val="9"/>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00B21561" w14:textId="77777777" w:rsidR="00ED7280" w:rsidRDefault="00ED7280" w:rsidP="00ED7280">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3</w:t>
            </w:r>
            <w:r w:rsidRPr="00B10484">
              <w:rPr>
                <w:rFonts w:ascii="Times New Roman" w:eastAsia="Times New Roman" w:hAnsi="Times New Roman" w:cs="Times New Roman"/>
                <w:b/>
                <w:bCs/>
                <w:sz w:val="24"/>
              </w:rPr>
              <w:t>.2. tikslo rezultato vertinimo kriterijai</w:t>
            </w:r>
          </w:p>
          <w:p w14:paraId="4DFCC14D" w14:textId="7483D5E8" w:rsidR="00C21A24" w:rsidRPr="00B10484" w:rsidRDefault="00C21A24" w:rsidP="00ED7280">
            <w:pPr>
              <w:spacing w:after="0" w:line="240" w:lineRule="auto"/>
              <w:jc w:val="center"/>
              <w:rPr>
                <w:rFonts w:ascii="Times New Roman" w:eastAsia="Times New Roman" w:hAnsi="Times New Roman" w:cs="Times New Roman"/>
                <w:b/>
                <w:bCs/>
                <w:sz w:val="24"/>
              </w:rPr>
            </w:pPr>
          </w:p>
        </w:tc>
      </w:tr>
      <w:tr w:rsidR="00ED7280" w:rsidRPr="00B10484" w14:paraId="5D9AAFD8" w14:textId="77777777" w:rsidTr="00C21A24">
        <w:trPr>
          <w:gridAfter w:val="2"/>
          <w:wAfter w:w="116" w:type="pct"/>
          <w:trHeight w:val="697"/>
        </w:trPr>
        <w:tc>
          <w:tcPr>
            <w:tcW w:w="901" w:type="pct"/>
            <w:vMerge w:val="restart"/>
            <w:tcBorders>
              <w:top w:val="nil"/>
              <w:left w:val="single" w:sz="8" w:space="0" w:color="auto"/>
              <w:bottom w:val="nil"/>
              <w:right w:val="single" w:sz="8" w:space="0" w:color="auto"/>
            </w:tcBorders>
            <w:shd w:val="clear" w:color="auto" w:fill="auto"/>
            <w:hideMark/>
          </w:tcPr>
          <w:p w14:paraId="65294E90" w14:textId="77777777" w:rsidR="00ED7280" w:rsidRPr="00B10484" w:rsidRDefault="00ED7280" w:rsidP="00ED7280">
            <w:pPr>
              <w:spacing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Kodas</w:t>
            </w:r>
          </w:p>
        </w:tc>
        <w:tc>
          <w:tcPr>
            <w:tcW w:w="1186" w:type="pct"/>
            <w:vMerge w:val="restart"/>
            <w:tcBorders>
              <w:top w:val="single" w:sz="8" w:space="0" w:color="auto"/>
              <w:left w:val="single" w:sz="8" w:space="0" w:color="auto"/>
              <w:bottom w:val="nil"/>
              <w:right w:val="single" w:sz="8" w:space="0" w:color="000000"/>
            </w:tcBorders>
            <w:shd w:val="clear" w:color="auto" w:fill="auto"/>
            <w:hideMark/>
          </w:tcPr>
          <w:p w14:paraId="7CB7D2D6" w14:textId="77777777" w:rsidR="00ED7280" w:rsidRPr="00B10484" w:rsidRDefault="00ED7280" w:rsidP="00ED7280">
            <w:pPr>
              <w:spacing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pavadinimas, mato vnt.</w:t>
            </w:r>
          </w:p>
        </w:tc>
        <w:tc>
          <w:tcPr>
            <w:tcW w:w="816" w:type="pct"/>
            <w:vMerge w:val="restart"/>
            <w:tcBorders>
              <w:top w:val="nil"/>
              <w:left w:val="single" w:sz="8" w:space="0" w:color="auto"/>
              <w:bottom w:val="nil"/>
              <w:right w:val="single" w:sz="8" w:space="0" w:color="auto"/>
            </w:tcBorders>
            <w:shd w:val="clear" w:color="auto" w:fill="auto"/>
            <w:hideMark/>
          </w:tcPr>
          <w:p w14:paraId="3320447E" w14:textId="77777777" w:rsidR="00ED7280" w:rsidRPr="00B10484" w:rsidRDefault="00ED7280" w:rsidP="00ED7280">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Savivaldybės skyrius, atsakingas už rodiklio reikšmių pateikimą</w:t>
            </w:r>
          </w:p>
        </w:tc>
        <w:tc>
          <w:tcPr>
            <w:tcW w:w="1981" w:type="pct"/>
            <w:gridSpan w:val="6"/>
            <w:tcBorders>
              <w:top w:val="single" w:sz="8" w:space="0" w:color="auto"/>
              <w:left w:val="nil"/>
              <w:bottom w:val="single" w:sz="8" w:space="0" w:color="auto"/>
              <w:right w:val="single" w:sz="4" w:space="0" w:color="auto"/>
            </w:tcBorders>
            <w:shd w:val="clear" w:color="auto" w:fill="auto"/>
            <w:hideMark/>
          </w:tcPr>
          <w:p w14:paraId="77F06D36" w14:textId="77777777" w:rsidR="00ED7280" w:rsidRPr="00B10484" w:rsidRDefault="00ED7280" w:rsidP="00ED7280">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reikšmė, metais</w:t>
            </w:r>
          </w:p>
        </w:tc>
      </w:tr>
      <w:tr w:rsidR="00C21A24" w:rsidRPr="00B10484" w14:paraId="188FBCBA" w14:textId="77777777" w:rsidTr="00C21A24">
        <w:trPr>
          <w:gridAfter w:val="1"/>
          <w:wAfter w:w="106" w:type="pct"/>
          <w:trHeight w:val="394"/>
        </w:trPr>
        <w:tc>
          <w:tcPr>
            <w:tcW w:w="901" w:type="pct"/>
            <w:vMerge/>
            <w:tcBorders>
              <w:top w:val="nil"/>
              <w:left w:val="single" w:sz="8" w:space="0" w:color="auto"/>
              <w:bottom w:val="nil"/>
              <w:right w:val="single" w:sz="8" w:space="0" w:color="auto"/>
            </w:tcBorders>
            <w:shd w:val="clear" w:color="auto" w:fill="auto"/>
            <w:vAlign w:val="center"/>
            <w:hideMark/>
          </w:tcPr>
          <w:p w14:paraId="1258DBCC" w14:textId="77777777" w:rsidR="00C21A24" w:rsidRPr="00B10484" w:rsidRDefault="00C21A24" w:rsidP="00ED7280">
            <w:pPr>
              <w:spacing w:after="0" w:line="240" w:lineRule="auto"/>
              <w:rPr>
                <w:rFonts w:ascii="Times New Roman" w:eastAsia="Times New Roman" w:hAnsi="Times New Roman" w:cs="Times New Roman"/>
                <w:b/>
                <w:sz w:val="24"/>
              </w:rPr>
            </w:pPr>
          </w:p>
        </w:tc>
        <w:tc>
          <w:tcPr>
            <w:tcW w:w="1186" w:type="pct"/>
            <w:vMerge/>
            <w:tcBorders>
              <w:top w:val="single" w:sz="8" w:space="0" w:color="auto"/>
              <w:left w:val="single" w:sz="8" w:space="0" w:color="auto"/>
              <w:bottom w:val="nil"/>
              <w:right w:val="single" w:sz="8" w:space="0" w:color="000000"/>
            </w:tcBorders>
            <w:vAlign w:val="center"/>
            <w:hideMark/>
          </w:tcPr>
          <w:p w14:paraId="75F4CAEB" w14:textId="77777777" w:rsidR="00C21A24" w:rsidRPr="00B10484" w:rsidRDefault="00C21A24" w:rsidP="00ED7280">
            <w:pPr>
              <w:spacing w:after="0" w:line="240" w:lineRule="auto"/>
              <w:rPr>
                <w:rFonts w:ascii="Times New Roman" w:eastAsia="Times New Roman" w:hAnsi="Times New Roman" w:cs="Times New Roman"/>
                <w:b/>
                <w:sz w:val="24"/>
              </w:rPr>
            </w:pPr>
          </w:p>
        </w:tc>
        <w:tc>
          <w:tcPr>
            <w:tcW w:w="816" w:type="pct"/>
            <w:vMerge/>
            <w:tcBorders>
              <w:top w:val="nil"/>
              <w:left w:val="single" w:sz="8" w:space="0" w:color="auto"/>
              <w:bottom w:val="nil"/>
              <w:right w:val="single" w:sz="8" w:space="0" w:color="auto"/>
            </w:tcBorders>
            <w:vAlign w:val="center"/>
            <w:hideMark/>
          </w:tcPr>
          <w:p w14:paraId="4B1980D9" w14:textId="77777777" w:rsidR="00C21A24" w:rsidRPr="00B10484" w:rsidRDefault="00C21A24" w:rsidP="00ED7280">
            <w:pPr>
              <w:spacing w:after="0" w:line="240" w:lineRule="auto"/>
              <w:rPr>
                <w:rFonts w:ascii="Times New Roman" w:eastAsia="Times New Roman" w:hAnsi="Times New Roman" w:cs="Times New Roman"/>
                <w:b/>
                <w:sz w:val="24"/>
              </w:rPr>
            </w:pPr>
          </w:p>
        </w:tc>
        <w:tc>
          <w:tcPr>
            <w:tcW w:w="622" w:type="pct"/>
            <w:tcBorders>
              <w:top w:val="nil"/>
              <w:left w:val="single" w:sz="8" w:space="0" w:color="auto"/>
              <w:bottom w:val="nil"/>
              <w:right w:val="single" w:sz="8" w:space="0" w:color="auto"/>
            </w:tcBorders>
            <w:shd w:val="clear" w:color="auto" w:fill="auto"/>
            <w:hideMark/>
          </w:tcPr>
          <w:p w14:paraId="003B083F" w14:textId="5351B5CC" w:rsidR="00C21A24" w:rsidRPr="00B10484" w:rsidRDefault="00C21A24" w:rsidP="00ED72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w:t>
            </w:r>
            <w:r w:rsidR="007602AA">
              <w:rPr>
                <w:rFonts w:ascii="Times New Roman" w:eastAsia="Times New Roman" w:hAnsi="Times New Roman" w:cs="Times New Roman"/>
                <w:b/>
                <w:sz w:val="24"/>
              </w:rPr>
              <w:t>2</w:t>
            </w:r>
          </w:p>
        </w:tc>
        <w:tc>
          <w:tcPr>
            <w:tcW w:w="662" w:type="pct"/>
            <w:gridSpan w:val="3"/>
            <w:vMerge w:val="restart"/>
            <w:tcBorders>
              <w:top w:val="single" w:sz="8" w:space="0" w:color="auto"/>
              <w:left w:val="single" w:sz="8" w:space="0" w:color="auto"/>
              <w:right w:val="single" w:sz="8" w:space="0" w:color="000000"/>
            </w:tcBorders>
            <w:shd w:val="clear" w:color="auto" w:fill="auto"/>
            <w:hideMark/>
          </w:tcPr>
          <w:p w14:paraId="73B81A72" w14:textId="38272792" w:rsidR="00C21A24" w:rsidRPr="00B10484" w:rsidRDefault="00C21A24" w:rsidP="00ED7280">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w:t>
            </w:r>
            <w:r w:rsidR="007602AA">
              <w:rPr>
                <w:rFonts w:ascii="Times New Roman" w:eastAsia="Times New Roman" w:hAnsi="Times New Roman" w:cs="Times New Roman"/>
                <w:b/>
                <w:sz w:val="24"/>
              </w:rPr>
              <w:t>3</w:t>
            </w:r>
          </w:p>
        </w:tc>
        <w:tc>
          <w:tcPr>
            <w:tcW w:w="706" w:type="pct"/>
            <w:gridSpan w:val="3"/>
            <w:vMerge w:val="restart"/>
            <w:tcBorders>
              <w:top w:val="single" w:sz="8" w:space="0" w:color="auto"/>
              <w:left w:val="single" w:sz="8" w:space="0" w:color="auto"/>
              <w:right w:val="single" w:sz="4" w:space="0" w:color="auto"/>
            </w:tcBorders>
            <w:shd w:val="clear" w:color="auto" w:fill="auto"/>
            <w:hideMark/>
          </w:tcPr>
          <w:p w14:paraId="78DB8524" w14:textId="3B6253A6" w:rsidR="00C21A24" w:rsidRPr="00B10484" w:rsidRDefault="00C21A24" w:rsidP="00ED7280">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w:t>
            </w:r>
            <w:r w:rsidR="007602AA">
              <w:rPr>
                <w:rFonts w:ascii="Times New Roman" w:eastAsia="Times New Roman" w:hAnsi="Times New Roman" w:cs="Times New Roman"/>
                <w:b/>
                <w:sz w:val="24"/>
              </w:rPr>
              <w:t>4</w:t>
            </w:r>
          </w:p>
        </w:tc>
      </w:tr>
      <w:tr w:rsidR="00C21A24" w:rsidRPr="00B10484" w14:paraId="3386073E" w14:textId="77777777" w:rsidTr="00C21A24">
        <w:trPr>
          <w:gridAfter w:val="1"/>
          <w:wAfter w:w="106" w:type="pct"/>
          <w:trHeight w:val="379"/>
        </w:trPr>
        <w:tc>
          <w:tcPr>
            <w:tcW w:w="901" w:type="pct"/>
            <w:vMerge/>
            <w:tcBorders>
              <w:top w:val="nil"/>
              <w:left w:val="single" w:sz="8" w:space="0" w:color="auto"/>
              <w:bottom w:val="nil"/>
              <w:right w:val="single" w:sz="8" w:space="0" w:color="auto"/>
            </w:tcBorders>
            <w:shd w:val="clear" w:color="auto" w:fill="auto"/>
            <w:vAlign w:val="center"/>
            <w:hideMark/>
          </w:tcPr>
          <w:p w14:paraId="5D47EEC8" w14:textId="77777777" w:rsidR="00C21A24" w:rsidRPr="00B10484" w:rsidRDefault="00C21A24" w:rsidP="00ED7280">
            <w:pPr>
              <w:spacing w:after="0" w:line="240" w:lineRule="auto"/>
              <w:rPr>
                <w:rFonts w:ascii="Times New Roman" w:eastAsia="Times New Roman" w:hAnsi="Times New Roman" w:cs="Times New Roman"/>
                <w:sz w:val="24"/>
              </w:rPr>
            </w:pPr>
          </w:p>
        </w:tc>
        <w:tc>
          <w:tcPr>
            <w:tcW w:w="1186" w:type="pct"/>
            <w:vMerge/>
            <w:tcBorders>
              <w:top w:val="single" w:sz="8" w:space="0" w:color="auto"/>
              <w:left w:val="single" w:sz="8" w:space="0" w:color="auto"/>
              <w:bottom w:val="nil"/>
              <w:right w:val="single" w:sz="8" w:space="0" w:color="000000"/>
            </w:tcBorders>
            <w:vAlign w:val="center"/>
            <w:hideMark/>
          </w:tcPr>
          <w:p w14:paraId="2BA045E0" w14:textId="77777777" w:rsidR="00C21A24" w:rsidRPr="00B10484" w:rsidRDefault="00C21A24" w:rsidP="00ED7280">
            <w:pPr>
              <w:spacing w:after="0" w:line="240" w:lineRule="auto"/>
              <w:rPr>
                <w:rFonts w:ascii="Times New Roman" w:eastAsia="Times New Roman" w:hAnsi="Times New Roman" w:cs="Times New Roman"/>
                <w:sz w:val="24"/>
              </w:rPr>
            </w:pPr>
          </w:p>
        </w:tc>
        <w:tc>
          <w:tcPr>
            <w:tcW w:w="816" w:type="pct"/>
            <w:vMerge/>
            <w:tcBorders>
              <w:top w:val="nil"/>
              <w:left w:val="single" w:sz="8" w:space="0" w:color="auto"/>
              <w:bottom w:val="nil"/>
              <w:right w:val="single" w:sz="8" w:space="0" w:color="auto"/>
            </w:tcBorders>
            <w:vAlign w:val="center"/>
            <w:hideMark/>
          </w:tcPr>
          <w:p w14:paraId="3EA56656" w14:textId="77777777" w:rsidR="00C21A24" w:rsidRPr="00B10484" w:rsidRDefault="00C21A24" w:rsidP="00ED7280">
            <w:pPr>
              <w:spacing w:after="0" w:line="240" w:lineRule="auto"/>
              <w:rPr>
                <w:rFonts w:ascii="Times New Roman" w:eastAsia="Times New Roman" w:hAnsi="Times New Roman" w:cs="Times New Roman"/>
                <w:sz w:val="24"/>
              </w:rPr>
            </w:pPr>
          </w:p>
        </w:tc>
        <w:tc>
          <w:tcPr>
            <w:tcW w:w="622" w:type="pct"/>
            <w:tcBorders>
              <w:top w:val="nil"/>
              <w:left w:val="single" w:sz="8" w:space="0" w:color="auto"/>
              <w:bottom w:val="nil"/>
              <w:right w:val="single" w:sz="8" w:space="0" w:color="auto"/>
            </w:tcBorders>
            <w:vAlign w:val="center"/>
            <w:hideMark/>
          </w:tcPr>
          <w:p w14:paraId="2A2FE6FC" w14:textId="77777777" w:rsidR="00C21A24" w:rsidRPr="00B10484" w:rsidRDefault="00C21A24" w:rsidP="00ED7280">
            <w:pPr>
              <w:spacing w:after="0" w:line="240" w:lineRule="auto"/>
              <w:rPr>
                <w:rFonts w:ascii="Times New Roman" w:eastAsia="Times New Roman" w:hAnsi="Times New Roman" w:cs="Times New Roman"/>
                <w:sz w:val="24"/>
              </w:rPr>
            </w:pPr>
          </w:p>
        </w:tc>
        <w:tc>
          <w:tcPr>
            <w:tcW w:w="662" w:type="pct"/>
            <w:gridSpan w:val="3"/>
            <w:vMerge/>
            <w:tcBorders>
              <w:left w:val="single" w:sz="8" w:space="0" w:color="auto"/>
              <w:bottom w:val="nil"/>
              <w:right w:val="single" w:sz="8" w:space="0" w:color="000000"/>
            </w:tcBorders>
            <w:vAlign w:val="center"/>
            <w:hideMark/>
          </w:tcPr>
          <w:p w14:paraId="0ABD2578" w14:textId="77777777" w:rsidR="00C21A24" w:rsidRPr="00B10484" w:rsidRDefault="00C21A24" w:rsidP="00ED7280">
            <w:pPr>
              <w:spacing w:after="0" w:line="240" w:lineRule="auto"/>
              <w:rPr>
                <w:rFonts w:ascii="Times New Roman" w:eastAsia="Times New Roman" w:hAnsi="Times New Roman" w:cs="Times New Roman"/>
                <w:sz w:val="24"/>
              </w:rPr>
            </w:pPr>
          </w:p>
        </w:tc>
        <w:tc>
          <w:tcPr>
            <w:tcW w:w="706" w:type="pct"/>
            <w:gridSpan w:val="3"/>
            <w:vMerge/>
            <w:tcBorders>
              <w:left w:val="single" w:sz="8" w:space="0" w:color="auto"/>
              <w:bottom w:val="single" w:sz="8" w:space="0" w:color="000000"/>
              <w:right w:val="single" w:sz="4" w:space="0" w:color="auto"/>
            </w:tcBorders>
            <w:vAlign w:val="center"/>
            <w:hideMark/>
          </w:tcPr>
          <w:p w14:paraId="155330DB" w14:textId="77777777" w:rsidR="00C21A24" w:rsidRPr="00B10484" w:rsidRDefault="00C21A24" w:rsidP="00ED7280">
            <w:pPr>
              <w:spacing w:after="0" w:line="240" w:lineRule="auto"/>
              <w:rPr>
                <w:rFonts w:ascii="Times New Roman" w:eastAsia="Times New Roman" w:hAnsi="Times New Roman" w:cs="Times New Roman"/>
                <w:sz w:val="24"/>
              </w:rPr>
            </w:pPr>
          </w:p>
        </w:tc>
      </w:tr>
      <w:tr w:rsidR="00C21A24" w:rsidRPr="00B10484" w14:paraId="01CC7444" w14:textId="77777777" w:rsidTr="00C21A24">
        <w:trPr>
          <w:gridAfter w:val="1"/>
          <w:wAfter w:w="106" w:type="pct"/>
          <w:trHeight w:val="788"/>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37D0AC84" w14:textId="77777777" w:rsidR="00C21A24" w:rsidRPr="00B10484" w:rsidRDefault="00C21A24" w:rsidP="00ED7280">
            <w:pPr>
              <w:spacing w:after="0" w:line="240" w:lineRule="auto"/>
              <w:jc w:val="both"/>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3</w:t>
            </w:r>
            <w:r w:rsidRPr="00B10484">
              <w:rPr>
                <w:rFonts w:ascii="Times New Roman" w:eastAsia="Times New Roman" w:hAnsi="Times New Roman" w:cs="Times New Roman"/>
                <w:sz w:val="24"/>
              </w:rPr>
              <w:t>-02-01</w:t>
            </w:r>
          </w:p>
        </w:tc>
        <w:tc>
          <w:tcPr>
            <w:tcW w:w="1186" w:type="pct"/>
            <w:tcBorders>
              <w:top w:val="single" w:sz="4" w:space="0" w:color="auto"/>
              <w:left w:val="nil"/>
              <w:bottom w:val="single" w:sz="4" w:space="0" w:color="auto"/>
              <w:right w:val="single" w:sz="4" w:space="0" w:color="000000"/>
            </w:tcBorders>
            <w:shd w:val="clear" w:color="auto" w:fill="auto"/>
          </w:tcPr>
          <w:p w14:paraId="5F9EE17A" w14:textId="77777777" w:rsidR="00C21A24" w:rsidRDefault="00C21A24" w:rsidP="00ED72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Aukštos kvalifikacijos mokytojų dalis, proc.</w:t>
            </w:r>
          </w:p>
          <w:p w14:paraId="5B77195F" w14:textId="47A6A899" w:rsidR="00C21A24" w:rsidRPr="00B10484" w:rsidRDefault="00C21A24" w:rsidP="00ED7280">
            <w:pPr>
              <w:spacing w:after="0" w:line="240" w:lineRule="auto"/>
              <w:rPr>
                <w:rFonts w:ascii="Times New Roman" w:eastAsia="Times New Roman" w:hAnsi="Times New Roman" w:cs="Times New Roman"/>
                <w:sz w:val="24"/>
              </w:rPr>
            </w:pPr>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4AC2A98B" w14:textId="77777777" w:rsidR="00C21A24" w:rsidRDefault="00C21A24" w:rsidP="00ED72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Švietimo valdymo informacinė sistema</w:t>
            </w:r>
          </w:p>
          <w:p w14:paraId="03152E0D" w14:textId="28EF0447" w:rsidR="00C21A24" w:rsidRPr="00B10484" w:rsidRDefault="00C21A24" w:rsidP="00ED72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(ŠVIS) (statistinės lentelės pagal temas)</w:t>
            </w:r>
          </w:p>
        </w:tc>
        <w:tc>
          <w:tcPr>
            <w:tcW w:w="622" w:type="pct"/>
            <w:tcBorders>
              <w:top w:val="single" w:sz="4" w:space="0" w:color="auto"/>
              <w:left w:val="nil"/>
              <w:bottom w:val="single" w:sz="4" w:space="0" w:color="auto"/>
              <w:right w:val="single" w:sz="4" w:space="0" w:color="auto"/>
            </w:tcBorders>
            <w:shd w:val="clear" w:color="auto" w:fill="auto"/>
          </w:tcPr>
          <w:p w14:paraId="7E81EC9A" w14:textId="37B7B463" w:rsidR="00C21A24" w:rsidRPr="00863B2A" w:rsidRDefault="00C21A24" w:rsidP="00ED7280">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5</w:t>
            </w:r>
            <w:r w:rsidR="007602AA">
              <w:rPr>
                <w:rFonts w:ascii="Times New Roman" w:eastAsia="Times New Roman" w:hAnsi="Times New Roman" w:cs="Times New Roman"/>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w:t>
            </w:r>
          </w:p>
        </w:tc>
        <w:tc>
          <w:tcPr>
            <w:tcW w:w="662" w:type="pct"/>
            <w:gridSpan w:val="3"/>
            <w:tcBorders>
              <w:top w:val="single" w:sz="4" w:space="0" w:color="auto"/>
              <w:left w:val="nil"/>
              <w:bottom w:val="single" w:sz="4" w:space="0" w:color="auto"/>
              <w:right w:val="single" w:sz="4" w:space="0" w:color="000000"/>
            </w:tcBorders>
            <w:shd w:val="clear" w:color="auto" w:fill="auto"/>
          </w:tcPr>
          <w:p w14:paraId="595EC2A9" w14:textId="36F92E83" w:rsidR="00C21A24" w:rsidRPr="00B10484" w:rsidRDefault="00C21A24" w:rsidP="00ED72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007602AA">
              <w:rPr>
                <w:rFonts w:ascii="Times New Roman" w:eastAsia="Times New Roman" w:hAnsi="Times New Roman" w:cs="Times New Roman"/>
                <w:sz w:val="24"/>
              </w:rPr>
              <w:t>4</w:t>
            </w:r>
            <w:r>
              <w:rPr>
                <w:rFonts w:ascii="Times New Roman" w:eastAsia="Times New Roman" w:hAnsi="Times New Roman" w:cs="Times New Roman"/>
                <w:sz w:val="24"/>
              </w:rPr>
              <w:t xml:space="preserve"> %</w:t>
            </w:r>
          </w:p>
        </w:tc>
        <w:tc>
          <w:tcPr>
            <w:tcW w:w="706" w:type="pct"/>
            <w:gridSpan w:val="3"/>
            <w:tcBorders>
              <w:top w:val="single" w:sz="4" w:space="0" w:color="auto"/>
              <w:left w:val="nil"/>
              <w:bottom w:val="single" w:sz="4" w:space="0" w:color="auto"/>
              <w:right w:val="single" w:sz="4" w:space="0" w:color="000000"/>
            </w:tcBorders>
            <w:shd w:val="clear" w:color="auto" w:fill="auto"/>
          </w:tcPr>
          <w:p w14:paraId="235EAAD5" w14:textId="36F10DB3" w:rsidR="00C21A24" w:rsidRPr="00B10484" w:rsidRDefault="00C21A24" w:rsidP="00ED72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007602AA">
              <w:rPr>
                <w:rFonts w:ascii="Times New Roman" w:eastAsia="Times New Roman" w:hAnsi="Times New Roman" w:cs="Times New Roman"/>
                <w:sz w:val="24"/>
              </w:rPr>
              <w:t>6</w:t>
            </w:r>
            <w:r>
              <w:rPr>
                <w:rFonts w:ascii="Times New Roman" w:eastAsia="Times New Roman" w:hAnsi="Times New Roman" w:cs="Times New Roman"/>
                <w:sz w:val="24"/>
              </w:rPr>
              <w:t xml:space="preserve"> %</w:t>
            </w:r>
          </w:p>
        </w:tc>
      </w:tr>
      <w:tr w:rsidR="00C21A24" w:rsidRPr="00B10484" w14:paraId="2E5A8046" w14:textId="77777777" w:rsidTr="00C21A24">
        <w:trPr>
          <w:gridAfter w:val="1"/>
          <w:wAfter w:w="106" w:type="pct"/>
          <w:trHeight w:val="991"/>
        </w:trPr>
        <w:tc>
          <w:tcPr>
            <w:tcW w:w="901" w:type="pct"/>
            <w:tcBorders>
              <w:top w:val="nil"/>
              <w:left w:val="single" w:sz="4" w:space="0" w:color="auto"/>
              <w:bottom w:val="single" w:sz="4" w:space="0" w:color="auto"/>
              <w:right w:val="single" w:sz="4" w:space="0" w:color="auto"/>
            </w:tcBorders>
            <w:shd w:val="clear" w:color="auto" w:fill="auto"/>
            <w:hideMark/>
          </w:tcPr>
          <w:p w14:paraId="1B9501BD" w14:textId="77777777" w:rsidR="00C21A24" w:rsidRPr="00B10484" w:rsidRDefault="00C21A24" w:rsidP="00ED7280">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3</w:t>
            </w:r>
            <w:r w:rsidRPr="00B10484">
              <w:rPr>
                <w:rFonts w:ascii="Times New Roman" w:eastAsia="Times New Roman" w:hAnsi="Times New Roman" w:cs="Times New Roman"/>
                <w:sz w:val="24"/>
              </w:rPr>
              <w:t>-02-02</w:t>
            </w:r>
          </w:p>
        </w:tc>
        <w:tc>
          <w:tcPr>
            <w:tcW w:w="1186" w:type="pct"/>
            <w:tcBorders>
              <w:top w:val="single" w:sz="4" w:space="0" w:color="auto"/>
              <w:left w:val="nil"/>
              <w:bottom w:val="single" w:sz="4" w:space="0" w:color="auto"/>
              <w:right w:val="single" w:sz="4" w:space="0" w:color="auto"/>
            </w:tcBorders>
            <w:shd w:val="clear" w:color="auto" w:fill="auto"/>
            <w:vAlign w:val="center"/>
          </w:tcPr>
          <w:p w14:paraId="3E706982" w14:textId="154DAD85" w:rsidR="00C21A24" w:rsidRPr="00863B2A" w:rsidRDefault="00607D6C" w:rsidP="00D610EC">
            <w:pPr>
              <w:spacing w:after="0" w:line="240" w:lineRule="auto"/>
              <w:rPr>
                <w:rFonts w:ascii="Times New Roman" w:eastAsia="Times New Roman" w:hAnsi="Times New Roman" w:cs="Times New Roman"/>
                <w:sz w:val="24"/>
                <w:szCs w:val="24"/>
              </w:rPr>
            </w:pPr>
            <w:hyperlink r:id="rId7" w:history="1">
              <w:r w:rsidR="00C21A24" w:rsidRPr="00863B2A">
                <w:rPr>
                  <w:rStyle w:val="Hipersaitas"/>
                  <w:rFonts w:ascii="Times New Roman" w:hAnsi="Times New Roman" w:cs="Times New Roman"/>
                  <w:color w:val="auto"/>
                  <w:sz w:val="24"/>
                  <w:szCs w:val="24"/>
                  <w:u w:val="none"/>
                  <w:bdr w:val="none" w:sz="0" w:space="0" w:color="auto" w:frame="1"/>
                  <w:shd w:val="clear" w:color="auto" w:fill="FFFFFF"/>
                </w:rPr>
                <w:t>Neformaliojo švietimo galimybėmis mokykloje ir kitur besinaudojančių mokinių dalis, proc.</w:t>
              </w:r>
            </w:hyperlink>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798C7365" w14:textId="45605206" w:rsidR="00C21A24" w:rsidRPr="00B10484" w:rsidRDefault="00C21A24" w:rsidP="00863B2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ŠVIS (statistinės lentelės pagal temas)</w:t>
            </w:r>
          </w:p>
        </w:tc>
        <w:tc>
          <w:tcPr>
            <w:tcW w:w="622" w:type="pct"/>
            <w:tcBorders>
              <w:top w:val="nil"/>
              <w:left w:val="nil"/>
              <w:bottom w:val="single" w:sz="4" w:space="0" w:color="auto"/>
              <w:right w:val="single" w:sz="4" w:space="0" w:color="auto"/>
            </w:tcBorders>
            <w:shd w:val="clear" w:color="auto" w:fill="auto"/>
          </w:tcPr>
          <w:p w14:paraId="0C732108" w14:textId="271E9CCA" w:rsidR="00C21A24" w:rsidRPr="00B10484" w:rsidRDefault="00C21A24" w:rsidP="00D610E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r w:rsidR="007602AA">
              <w:rPr>
                <w:rFonts w:ascii="Times New Roman" w:eastAsia="Times New Roman" w:hAnsi="Times New Roman" w:cs="Times New Roman"/>
                <w:sz w:val="24"/>
              </w:rPr>
              <w:t>5</w:t>
            </w:r>
            <w:r>
              <w:rPr>
                <w:rFonts w:ascii="Times New Roman" w:eastAsia="Times New Roman" w:hAnsi="Times New Roman" w:cs="Times New Roman"/>
                <w:sz w:val="24"/>
              </w:rPr>
              <w:t xml:space="preserve"> %</w:t>
            </w:r>
          </w:p>
        </w:tc>
        <w:tc>
          <w:tcPr>
            <w:tcW w:w="662" w:type="pct"/>
            <w:gridSpan w:val="3"/>
            <w:tcBorders>
              <w:top w:val="single" w:sz="4" w:space="0" w:color="auto"/>
              <w:left w:val="nil"/>
              <w:bottom w:val="single" w:sz="4" w:space="0" w:color="auto"/>
              <w:right w:val="single" w:sz="4" w:space="0" w:color="auto"/>
            </w:tcBorders>
            <w:shd w:val="clear" w:color="auto" w:fill="auto"/>
          </w:tcPr>
          <w:p w14:paraId="37C6E3C2" w14:textId="096F23B1" w:rsidR="00C21A24" w:rsidRPr="00B10484" w:rsidRDefault="007602AA" w:rsidP="00ED72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w:t>
            </w:r>
            <w:r w:rsidR="00C21A24">
              <w:rPr>
                <w:rFonts w:ascii="Times New Roman" w:eastAsia="Times New Roman" w:hAnsi="Times New Roman" w:cs="Times New Roman"/>
                <w:sz w:val="24"/>
              </w:rPr>
              <w:t xml:space="preserve"> %</w:t>
            </w:r>
          </w:p>
        </w:tc>
        <w:tc>
          <w:tcPr>
            <w:tcW w:w="706" w:type="pct"/>
            <w:gridSpan w:val="3"/>
            <w:tcBorders>
              <w:top w:val="single" w:sz="4" w:space="0" w:color="auto"/>
              <w:left w:val="nil"/>
              <w:bottom w:val="single" w:sz="4" w:space="0" w:color="auto"/>
              <w:right w:val="single" w:sz="4" w:space="0" w:color="auto"/>
            </w:tcBorders>
            <w:shd w:val="clear" w:color="auto" w:fill="auto"/>
          </w:tcPr>
          <w:p w14:paraId="641C57A0" w14:textId="5BD1C149" w:rsidR="00C21A24" w:rsidRPr="00B10484" w:rsidRDefault="00C21A24" w:rsidP="00ED728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r w:rsidR="007602AA">
              <w:rPr>
                <w:rFonts w:ascii="Times New Roman" w:eastAsia="Times New Roman" w:hAnsi="Times New Roman" w:cs="Times New Roman"/>
                <w:sz w:val="24"/>
              </w:rPr>
              <w:t>5</w:t>
            </w:r>
            <w:r>
              <w:rPr>
                <w:rFonts w:ascii="Times New Roman" w:eastAsia="Times New Roman" w:hAnsi="Times New Roman" w:cs="Times New Roman"/>
                <w:sz w:val="24"/>
              </w:rPr>
              <w:t xml:space="preserve"> %</w:t>
            </w:r>
          </w:p>
        </w:tc>
      </w:tr>
      <w:tr w:rsidR="00C21A24" w:rsidRPr="00B10484" w14:paraId="41DBA8FA" w14:textId="77777777" w:rsidTr="00C21A24">
        <w:trPr>
          <w:gridAfter w:val="1"/>
          <w:wAfter w:w="106" w:type="pct"/>
          <w:trHeight w:val="991"/>
        </w:trPr>
        <w:tc>
          <w:tcPr>
            <w:tcW w:w="901" w:type="pct"/>
            <w:tcBorders>
              <w:top w:val="nil"/>
              <w:left w:val="single" w:sz="4" w:space="0" w:color="auto"/>
              <w:bottom w:val="single" w:sz="4" w:space="0" w:color="auto"/>
              <w:right w:val="single" w:sz="4" w:space="0" w:color="auto"/>
            </w:tcBorders>
            <w:shd w:val="clear" w:color="auto" w:fill="auto"/>
          </w:tcPr>
          <w:p w14:paraId="415775BE" w14:textId="74A63C2A" w:rsidR="00C21A24" w:rsidRPr="00B10484" w:rsidRDefault="00C21A24" w:rsidP="0016612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R-03-02-03</w:t>
            </w:r>
          </w:p>
        </w:tc>
        <w:tc>
          <w:tcPr>
            <w:tcW w:w="1186" w:type="pct"/>
            <w:tcBorders>
              <w:top w:val="single" w:sz="4" w:space="0" w:color="auto"/>
              <w:left w:val="nil"/>
              <w:bottom w:val="single" w:sz="4" w:space="0" w:color="auto"/>
              <w:right w:val="single" w:sz="4" w:space="0" w:color="auto"/>
            </w:tcBorders>
            <w:shd w:val="clear" w:color="auto" w:fill="auto"/>
            <w:vAlign w:val="center"/>
          </w:tcPr>
          <w:p w14:paraId="534CC387" w14:textId="600673AC" w:rsidR="00C21A24" w:rsidRPr="0016612B" w:rsidRDefault="00607D6C" w:rsidP="00D610EC">
            <w:pPr>
              <w:spacing w:after="0" w:line="240" w:lineRule="auto"/>
              <w:rPr>
                <w:rFonts w:ascii="Times New Roman" w:hAnsi="Times New Roman" w:cs="Times New Roman"/>
                <w:sz w:val="24"/>
                <w:szCs w:val="24"/>
              </w:rPr>
            </w:pPr>
            <w:hyperlink r:id="rId8" w:history="1">
              <w:r w:rsidR="00C21A24" w:rsidRPr="0016612B">
                <w:rPr>
                  <w:rStyle w:val="Hipersaitas"/>
                  <w:rFonts w:ascii="Times New Roman" w:hAnsi="Times New Roman" w:cs="Times New Roman"/>
                  <w:color w:val="auto"/>
                  <w:sz w:val="24"/>
                  <w:szCs w:val="24"/>
                  <w:u w:val="none"/>
                  <w:bdr w:val="none" w:sz="0" w:space="0" w:color="auto" w:frame="1"/>
                  <w:shd w:val="clear" w:color="auto" w:fill="FFFFFF"/>
                </w:rPr>
                <w:t>Mokymui skirtų modernių kompiuterių, tenkančių 100-ui mokinių, skaičius</w:t>
              </w:r>
            </w:hyperlink>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0745B6B6" w14:textId="77777777" w:rsidR="00C21A24" w:rsidRDefault="00C21A24"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ŠVIS (statistinės lentelės pagal temas)</w:t>
            </w:r>
          </w:p>
          <w:p w14:paraId="42F60189" w14:textId="187F1CFE" w:rsidR="000646D3" w:rsidRDefault="000646D3" w:rsidP="0016612B">
            <w:pPr>
              <w:spacing w:after="0" w:line="240" w:lineRule="auto"/>
              <w:jc w:val="center"/>
              <w:rPr>
                <w:rFonts w:ascii="Times New Roman" w:eastAsia="Times New Roman" w:hAnsi="Times New Roman" w:cs="Times New Roman"/>
                <w:sz w:val="24"/>
              </w:rPr>
            </w:pPr>
          </w:p>
        </w:tc>
        <w:tc>
          <w:tcPr>
            <w:tcW w:w="622" w:type="pct"/>
            <w:tcBorders>
              <w:top w:val="nil"/>
              <w:left w:val="nil"/>
              <w:bottom w:val="single" w:sz="4" w:space="0" w:color="auto"/>
              <w:right w:val="single" w:sz="4" w:space="0" w:color="auto"/>
            </w:tcBorders>
            <w:shd w:val="clear" w:color="auto" w:fill="auto"/>
          </w:tcPr>
          <w:p w14:paraId="5D2C25B8" w14:textId="618215DF" w:rsidR="00C21A24" w:rsidRDefault="00C21A24" w:rsidP="00D610E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r w:rsidR="007602AA">
              <w:rPr>
                <w:rFonts w:ascii="Times New Roman" w:eastAsia="Times New Roman" w:hAnsi="Times New Roman" w:cs="Times New Roman"/>
                <w:sz w:val="24"/>
              </w:rPr>
              <w:t>5</w:t>
            </w:r>
            <w:r>
              <w:rPr>
                <w:rFonts w:ascii="Times New Roman" w:eastAsia="Times New Roman" w:hAnsi="Times New Roman" w:cs="Times New Roman"/>
                <w:sz w:val="24"/>
              </w:rPr>
              <w:t>,0</w:t>
            </w:r>
          </w:p>
        </w:tc>
        <w:tc>
          <w:tcPr>
            <w:tcW w:w="662" w:type="pct"/>
            <w:gridSpan w:val="3"/>
            <w:tcBorders>
              <w:top w:val="single" w:sz="4" w:space="0" w:color="auto"/>
              <w:left w:val="nil"/>
              <w:bottom w:val="single" w:sz="4" w:space="0" w:color="auto"/>
              <w:right w:val="single" w:sz="4" w:space="0" w:color="auto"/>
            </w:tcBorders>
            <w:shd w:val="clear" w:color="auto" w:fill="auto"/>
          </w:tcPr>
          <w:p w14:paraId="01AFF1C5" w14:textId="5550A466" w:rsidR="00C21A24" w:rsidRDefault="007602AA"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w:t>
            </w:r>
            <w:r w:rsidR="00C21A24">
              <w:rPr>
                <w:rFonts w:ascii="Times New Roman" w:eastAsia="Times New Roman" w:hAnsi="Times New Roman" w:cs="Times New Roman"/>
                <w:sz w:val="24"/>
              </w:rPr>
              <w:t>,0</w:t>
            </w:r>
          </w:p>
        </w:tc>
        <w:tc>
          <w:tcPr>
            <w:tcW w:w="706" w:type="pct"/>
            <w:gridSpan w:val="3"/>
            <w:tcBorders>
              <w:top w:val="single" w:sz="4" w:space="0" w:color="auto"/>
              <w:left w:val="nil"/>
              <w:bottom w:val="single" w:sz="4" w:space="0" w:color="auto"/>
              <w:right w:val="single" w:sz="4" w:space="0" w:color="auto"/>
            </w:tcBorders>
            <w:shd w:val="clear" w:color="auto" w:fill="auto"/>
          </w:tcPr>
          <w:p w14:paraId="55DAB196" w14:textId="058A21D4" w:rsidR="00C21A24" w:rsidRDefault="00C21A24"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007602AA">
              <w:rPr>
                <w:rFonts w:ascii="Times New Roman" w:eastAsia="Times New Roman" w:hAnsi="Times New Roman" w:cs="Times New Roman"/>
                <w:sz w:val="24"/>
              </w:rPr>
              <w:t>5</w:t>
            </w:r>
            <w:r>
              <w:rPr>
                <w:rFonts w:ascii="Times New Roman" w:eastAsia="Times New Roman" w:hAnsi="Times New Roman" w:cs="Times New Roman"/>
                <w:sz w:val="24"/>
              </w:rPr>
              <w:t>,0</w:t>
            </w:r>
          </w:p>
        </w:tc>
      </w:tr>
      <w:tr w:rsidR="0016612B" w:rsidRPr="00B10484" w14:paraId="3903433C" w14:textId="77777777" w:rsidTr="000646D3">
        <w:trPr>
          <w:gridAfter w:val="2"/>
          <w:wAfter w:w="116" w:type="pct"/>
          <w:trHeight w:val="636"/>
        </w:trPr>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0975D1" w14:textId="09FBBD6A" w:rsidR="0016612B" w:rsidRPr="00B10484" w:rsidRDefault="0016612B" w:rsidP="0016612B">
            <w:pPr>
              <w:spacing w:after="0" w:line="240" w:lineRule="auto"/>
              <w:rPr>
                <w:rFonts w:ascii="Times New Roman" w:eastAsia="Times New Roman" w:hAnsi="Times New Roman" w:cs="Times New Roman"/>
                <w:b/>
                <w:bCs/>
                <w:sz w:val="24"/>
              </w:rPr>
            </w:pPr>
            <w:r w:rsidRPr="00651C58">
              <w:rPr>
                <w:rFonts w:ascii="Times New Roman" w:eastAsia="Times New Roman" w:hAnsi="Times New Roman" w:cs="Times New Roman"/>
                <w:b/>
                <w:bCs/>
              </w:rPr>
              <w:t xml:space="preserve">2.2. </w:t>
            </w:r>
            <w:r w:rsidRPr="00651C58">
              <w:rPr>
                <w:rFonts w:ascii="Times New Roman" w:eastAsia="Times New Roman" w:hAnsi="Times New Roman" w:cs="Times New Roman"/>
              </w:rPr>
              <w:t xml:space="preserve"> </w:t>
            </w:r>
            <w:r w:rsidRPr="00651C58">
              <w:rPr>
                <w:rFonts w:ascii="Times New Roman" w:eastAsia="Times New Roman" w:hAnsi="Times New Roman" w:cs="Times New Roman"/>
                <w:b/>
              </w:rPr>
              <w:t>p</w:t>
            </w:r>
            <w:r w:rsidRPr="00651C58">
              <w:rPr>
                <w:rFonts w:ascii="Times New Roman" w:eastAsia="Times New Roman" w:hAnsi="Times New Roman" w:cs="Times New Roman"/>
                <w:b/>
                <w:bCs/>
              </w:rPr>
              <w:t>rogramos tikslas</w:t>
            </w:r>
          </w:p>
        </w:tc>
        <w:tc>
          <w:tcPr>
            <w:tcW w:w="3983" w:type="pct"/>
            <w:gridSpan w:val="8"/>
            <w:tcBorders>
              <w:top w:val="single" w:sz="8" w:space="0" w:color="auto"/>
              <w:left w:val="nil"/>
              <w:bottom w:val="single" w:sz="4" w:space="0" w:color="auto"/>
              <w:right w:val="single" w:sz="8" w:space="0" w:color="000000"/>
            </w:tcBorders>
            <w:shd w:val="clear" w:color="000000" w:fill="F2DDDC"/>
            <w:vAlign w:val="center"/>
            <w:hideMark/>
          </w:tcPr>
          <w:p w14:paraId="70F9C4E4" w14:textId="69D71934" w:rsidR="0016612B" w:rsidRPr="001C596E" w:rsidRDefault="0016612B" w:rsidP="0016612B">
            <w:pPr>
              <w:spacing w:after="0" w:line="240" w:lineRule="auto"/>
              <w:jc w:val="center"/>
              <w:rPr>
                <w:rFonts w:ascii="Times New Roman" w:eastAsia="Times New Roman" w:hAnsi="Times New Roman" w:cs="Times New Roman"/>
                <w:b/>
                <w:bCs/>
                <w:sz w:val="24"/>
              </w:rPr>
            </w:pPr>
            <w:r w:rsidRPr="001C596E">
              <w:rPr>
                <w:rFonts w:ascii="Times New Roman" w:eastAsia="Times New Roman" w:hAnsi="Times New Roman" w:cs="Times New Roman"/>
                <w:b/>
                <w:bCs/>
                <w:sz w:val="24"/>
              </w:rPr>
              <w:t>Užtikrinti kultūrai, sportui ir gyvenimui patrauklios aplinkos kūrimą</w:t>
            </w:r>
          </w:p>
        </w:tc>
      </w:tr>
      <w:tr w:rsidR="0016612B" w:rsidRPr="00B10484" w14:paraId="1138FE56" w14:textId="77777777" w:rsidTr="000646D3">
        <w:trPr>
          <w:gridAfter w:val="2"/>
          <w:wAfter w:w="116" w:type="pct"/>
          <w:trHeight w:val="1253"/>
        </w:trPr>
        <w:tc>
          <w:tcPr>
            <w:tcW w:w="4884" w:type="pct"/>
            <w:gridSpan w:val="9"/>
            <w:tcBorders>
              <w:top w:val="single" w:sz="4" w:space="0" w:color="auto"/>
              <w:left w:val="single" w:sz="8" w:space="0" w:color="auto"/>
              <w:bottom w:val="single" w:sz="4" w:space="0" w:color="auto"/>
              <w:right w:val="single" w:sz="8" w:space="0" w:color="000000"/>
            </w:tcBorders>
            <w:shd w:val="clear" w:color="auto" w:fill="auto"/>
            <w:hideMark/>
          </w:tcPr>
          <w:p w14:paraId="376C56FB" w14:textId="77777777" w:rsidR="0016612B" w:rsidRDefault="0016612B" w:rsidP="0016612B">
            <w:pPr>
              <w:spacing w:after="120" w:line="240" w:lineRule="auto"/>
              <w:ind w:firstLine="318"/>
              <w:jc w:val="both"/>
              <w:rPr>
                <w:rFonts w:ascii="Times New Roman" w:hAnsi="Times New Roman" w:cs="Times New Roman"/>
                <w:color w:val="000000"/>
                <w:sz w:val="24"/>
                <w:szCs w:val="24"/>
              </w:rPr>
            </w:pPr>
            <w:r w:rsidRPr="00B10484">
              <w:rPr>
                <w:rFonts w:ascii="Times New Roman" w:eastAsia="Times New Roman" w:hAnsi="Times New Roman" w:cs="Times New Roman"/>
                <w:sz w:val="24"/>
                <w:szCs w:val="24"/>
              </w:rPr>
              <w:t xml:space="preserve">Šiuo programos tikslu siekiama </w:t>
            </w:r>
            <w:r w:rsidRPr="00E33B7B">
              <w:rPr>
                <w:rFonts w:ascii="Times New Roman" w:hAnsi="Times New Roman" w:cs="Times New Roman"/>
                <w:color w:val="000000"/>
                <w:sz w:val="24"/>
                <w:szCs w:val="24"/>
              </w:rPr>
              <w:t>savivaldybės gyventojus skatin</w:t>
            </w:r>
            <w:r>
              <w:rPr>
                <w:rFonts w:ascii="Times New Roman" w:hAnsi="Times New Roman" w:cs="Times New Roman"/>
                <w:color w:val="000000"/>
                <w:sz w:val="24"/>
                <w:szCs w:val="24"/>
              </w:rPr>
              <w:t>ti</w:t>
            </w:r>
            <w:r w:rsidRPr="00E33B7B">
              <w:rPr>
                <w:rFonts w:ascii="Times New Roman" w:hAnsi="Times New Roman" w:cs="Times New Roman"/>
                <w:color w:val="000000"/>
                <w:sz w:val="24"/>
                <w:szCs w:val="24"/>
              </w:rPr>
              <w:t xml:space="preserve"> užsiimti įvairiomis fizinio aktyvumo formomis ir sportine veikla, finansuojant ir organizuojant įvairius sporto renginius, didina</w:t>
            </w:r>
            <w:r>
              <w:rPr>
                <w:rFonts w:ascii="Times New Roman" w:hAnsi="Times New Roman" w:cs="Times New Roman"/>
                <w:color w:val="000000"/>
                <w:sz w:val="24"/>
                <w:szCs w:val="24"/>
              </w:rPr>
              <w:t>nt</w:t>
            </w:r>
            <w:r w:rsidRPr="00E33B7B">
              <w:rPr>
                <w:rFonts w:ascii="Times New Roman" w:hAnsi="Times New Roman" w:cs="Times New Roman"/>
                <w:color w:val="000000"/>
                <w:sz w:val="24"/>
                <w:szCs w:val="24"/>
              </w:rPr>
              <w:t xml:space="preserve"> kūno kultūros ir sporto paslaugų prieinamum</w:t>
            </w:r>
            <w:r>
              <w:rPr>
                <w:rFonts w:ascii="Times New Roman" w:hAnsi="Times New Roman" w:cs="Times New Roman"/>
                <w:color w:val="000000"/>
                <w:sz w:val="24"/>
                <w:szCs w:val="24"/>
              </w:rPr>
              <w:t>ą</w:t>
            </w:r>
            <w:r w:rsidRPr="00E33B7B">
              <w:rPr>
                <w:rFonts w:ascii="Times New Roman" w:hAnsi="Times New Roman" w:cs="Times New Roman"/>
                <w:color w:val="000000"/>
                <w:sz w:val="24"/>
                <w:szCs w:val="24"/>
              </w:rPr>
              <w:t xml:space="preserve"> savivaldybės gyventojams, statant ir modernizuojant sporto infrastruktūros objektus, įrengiant aktyvaus poilsio, laisvalaikio ir sporto zonas.</w:t>
            </w:r>
          </w:p>
          <w:p w14:paraId="017C1B89" w14:textId="693BCB93" w:rsidR="0068239F" w:rsidRPr="0068239F" w:rsidRDefault="0016612B" w:rsidP="0068239F">
            <w:pPr>
              <w:spacing w:after="120" w:line="240" w:lineRule="auto"/>
              <w:ind w:firstLine="318"/>
              <w:jc w:val="both"/>
              <w:rPr>
                <w:rFonts w:ascii="Times New Roman" w:hAnsi="Times New Roman" w:cs="Times New Roman"/>
                <w:color w:val="000000"/>
                <w:sz w:val="24"/>
                <w:szCs w:val="24"/>
              </w:rPr>
            </w:pPr>
            <w:r w:rsidRPr="00E33B7B">
              <w:rPr>
                <w:rFonts w:ascii="Times New Roman" w:hAnsi="Times New Roman" w:cs="Times New Roman"/>
                <w:color w:val="000000"/>
                <w:sz w:val="24"/>
                <w:szCs w:val="24"/>
              </w:rPr>
              <w:t>Įvairiomis veiklomis aktyviai propaguojant savivaldybės sportinę veiklą bus sudaromos sąlygos turistų pritraukimui ir aktyvaus turistinio sezono ilginimui</w:t>
            </w:r>
            <w:r>
              <w:rPr>
                <w:rFonts w:ascii="Times New Roman" w:hAnsi="Times New Roman" w:cs="Times New Roman"/>
                <w:color w:val="000000"/>
                <w:sz w:val="24"/>
                <w:szCs w:val="24"/>
              </w:rPr>
              <w:t>.</w:t>
            </w:r>
          </w:p>
        </w:tc>
      </w:tr>
      <w:tr w:rsidR="0016612B" w:rsidRPr="00B10484" w14:paraId="178C12B4" w14:textId="77777777" w:rsidTr="00C21A24">
        <w:trPr>
          <w:gridAfter w:val="2"/>
          <w:wAfter w:w="116" w:type="pct"/>
          <w:trHeight w:val="861"/>
        </w:trPr>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81D91F" w14:textId="6801061F" w:rsidR="0016612B" w:rsidRPr="00B10484" w:rsidRDefault="0016612B" w:rsidP="0016612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w:t>
            </w:r>
            <w:r w:rsidRPr="00B10484">
              <w:rPr>
                <w:rFonts w:ascii="Times New Roman" w:eastAsia="Times New Roman" w:hAnsi="Times New Roman" w:cs="Times New Roman"/>
                <w:b/>
                <w:bCs/>
              </w:rPr>
              <w:t>.2.1. uždavinys</w:t>
            </w:r>
          </w:p>
        </w:tc>
        <w:tc>
          <w:tcPr>
            <w:tcW w:w="3983" w:type="pct"/>
            <w:gridSpan w:val="8"/>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A736239" w14:textId="550EE91B" w:rsidR="0016612B" w:rsidRPr="00B10484" w:rsidRDefault="0016612B" w:rsidP="0016612B">
            <w:pPr>
              <w:spacing w:after="0" w:line="240" w:lineRule="auto"/>
              <w:jc w:val="center"/>
              <w:rPr>
                <w:rFonts w:ascii="Times New Roman" w:eastAsia="Times New Roman" w:hAnsi="Times New Roman" w:cs="Times New Roman"/>
                <w:b/>
                <w:bCs/>
                <w:sz w:val="24"/>
              </w:rPr>
            </w:pPr>
            <w:r w:rsidRPr="00ED7280">
              <w:rPr>
                <w:rFonts w:ascii="Times New Roman" w:eastAsia="Times New Roman" w:hAnsi="Times New Roman" w:cs="Times New Roman"/>
                <w:b/>
                <w:bCs/>
                <w:sz w:val="24"/>
              </w:rPr>
              <w:t>Išvystyti gyventojų  ir svečių poreikius atitinkančias sporto, fizinio aktyvumo ir poilsio paslaugas bei infrastruktūrą</w:t>
            </w:r>
          </w:p>
        </w:tc>
      </w:tr>
      <w:tr w:rsidR="0016612B" w:rsidRPr="00B10484" w14:paraId="1618ADE1" w14:textId="77777777" w:rsidTr="00ED7280">
        <w:trPr>
          <w:gridAfter w:val="2"/>
          <w:wAfter w:w="116" w:type="pct"/>
          <w:trHeight w:val="1266"/>
        </w:trPr>
        <w:tc>
          <w:tcPr>
            <w:tcW w:w="4884" w:type="pct"/>
            <w:gridSpan w:val="9"/>
            <w:tcBorders>
              <w:top w:val="single" w:sz="4" w:space="0" w:color="auto"/>
              <w:left w:val="single" w:sz="4" w:space="0" w:color="auto"/>
              <w:bottom w:val="single" w:sz="4" w:space="0" w:color="auto"/>
              <w:right w:val="single" w:sz="4" w:space="0" w:color="auto"/>
            </w:tcBorders>
            <w:shd w:val="clear" w:color="auto" w:fill="auto"/>
          </w:tcPr>
          <w:p w14:paraId="23C64AD9" w14:textId="281FD442" w:rsidR="0068239F" w:rsidRPr="005519CE" w:rsidRDefault="0068239F" w:rsidP="0068239F">
            <w:pPr>
              <w:spacing w:after="40" w:line="240" w:lineRule="auto"/>
              <w:ind w:firstLine="318"/>
              <w:jc w:val="both"/>
              <w:rPr>
                <w:rFonts w:ascii="Times New Roman" w:hAnsi="Times New Roman" w:cs="Times New Roman"/>
                <w:sz w:val="24"/>
                <w:szCs w:val="24"/>
              </w:rPr>
            </w:pPr>
            <w:r w:rsidRPr="005519CE">
              <w:rPr>
                <w:rFonts w:ascii="Times New Roman" w:hAnsi="Times New Roman" w:cs="Times New Roman"/>
                <w:sz w:val="24"/>
                <w:szCs w:val="24"/>
              </w:rPr>
              <w:t xml:space="preserve">Įgyvendinant veiklą „Aktyvaus poilsio, laisvalaikio, sporto infrastruktūros atnaujinimas ir įrengimas“ numatyta pagal sporto aikštyno (Žaliasis </w:t>
            </w:r>
            <w:r>
              <w:rPr>
                <w:rFonts w:ascii="Times New Roman" w:hAnsi="Times New Roman" w:cs="Times New Roman"/>
                <w:sz w:val="24"/>
                <w:szCs w:val="24"/>
              </w:rPr>
              <w:t>K</w:t>
            </w:r>
            <w:r w:rsidRPr="005519CE">
              <w:rPr>
                <w:rFonts w:ascii="Times New Roman" w:hAnsi="Times New Roman" w:cs="Times New Roman"/>
                <w:sz w:val="24"/>
                <w:szCs w:val="24"/>
              </w:rPr>
              <w:t xml:space="preserve">elias 2, Neringa) projektą įrengti krepšinio aikštelę. Pagal Šaškių, šachmatų ir </w:t>
            </w:r>
            <w:proofErr w:type="spellStart"/>
            <w:r w:rsidRPr="005519CE">
              <w:rPr>
                <w:rFonts w:ascii="Times New Roman" w:hAnsi="Times New Roman" w:cs="Times New Roman"/>
                <w:sz w:val="24"/>
                <w:szCs w:val="24"/>
              </w:rPr>
              <w:t>petankės</w:t>
            </w:r>
            <w:proofErr w:type="spellEnd"/>
            <w:r w:rsidRPr="005519CE">
              <w:rPr>
                <w:rFonts w:ascii="Times New Roman" w:hAnsi="Times New Roman" w:cs="Times New Roman"/>
                <w:sz w:val="24"/>
                <w:szCs w:val="24"/>
              </w:rPr>
              <w:t xml:space="preserve"> projektą ketinama įrengti šaškių, šachmatų ir </w:t>
            </w:r>
            <w:proofErr w:type="spellStart"/>
            <w:r w:rsidRPr="005519CE">
              <w:rPr>
                <w:rFonts w:ascii="Times New Roman" w:hAnsi="Times New Roman" w:cs="Times New Roman"/>
                <w:sz w:val="24"/>
                <w:szCs w:val="24"/>
              </w:rPr>
              <w:t>petankės</w:t>
            </w:r>
            <w:proofErr w:type="spellEnd"/>
            <w:r w:rsidRPr="005519CE">
              <w:rPr>
                <w:rFonts w:ascii="Times New Roman" w:hAnsi="Times New Roman" w:cs="Times New Roman"/>
                <w:sz w:val="24"/>
                <w:szCs w:val="24"/>
              </w:rPr>
              <w:t xml:space="preserve"> žaidimų aikšteles prie mini golfo aikštyno Juodkrantėje. Planuojamas finansavimo poreikis Preilos, Juodkrantės sporto aikštelių valymui, Juodkrantės futbolo aikštelės volavimui.</w:t>
            </w:r>
          </w:p>
          <w:p w14:paraId="09323E5A" w14:textId="77777777" w:rsidR="0068239F" w:rsidRPr="005519CE" w:rsidRDefault="0068239F" w:rsidP="0068239F">
            <w:pPr>
              <w:spacing w:after="40" w:line="240" w:lineRule="auto"/>
              <w:ind w:firstLine="318"/>
              <w:jc w:val="both"/>
              <w:rPr>
                <w:rFonts w:ascii="Times New Roman" w:hAnsi="Times New Roman" w:cs="Times New Roman"/>
                <w:sz w:val="24"/>
                <w:szCs w:val="24"/>
              </w:rPr>
            </w:pPr>
            <w:r w:rsidRPr="005519CE">
              <w:rPr>
                <w:rFonts w:ascii="Times New Roman" w:hAnsi="Times New Roman" w:cs="Times New Roman"/>
                <w:sz w:val="24"/>
                <w:szCs w:val="24"/>
              </w:rPr>
              <w:t>Įgyvendinant veiklą „Sporto zonų atnaujinimas ir įrengimas“ siekiama atlikti kasmetinį</w:t>
            </w:r>
            <w:r w:rsidRPr="005519CE">
              <w:t xml:space="preserve"> </w:t>
            </w:r>
            <w:r w:rsidRPr="005519CE">
              <w:rPr>
                <w:rFonts w:ascii="Times New Roman" w:hAnsi="Times New Roman" w:cs="Times New Roman"/>
                <w:sz w:val="24"/>
                <w:szCs w:val="24"/>
              </w:rPr>
              <w:t xml:space="preserve">lauko treniruoklių kompleksų smulkųjį remontą (atnaujinti rankenas, naudojimosi užrašus, atlikti būtinus perdažymus). </w:t>
            </w:r>
          </w:p>
          <w:p w14:paraId="678EBC2A" w14:textId="77777777" w:rsidR="0068239F" w:rsidRPr="005519CE" w:rsidRDefault="0068239F" w:rsidP="0068239F">
            <w:pPr>
              <w:spacing w:after="40" w:line="240" w:lineRule="auto"/>
              <w:ind w:firstLine="318"/>
              <w:jc w:val="both"/>
              <w:rPr>
                <w:rFonts w:ascii="Times New Roman" w:hAnsi="Times New Roman" w:cs="Times New Roman"/>
                <w:sz w:val="24"/>
                <w:szCs w:val="24"/>
              </w:rPr>
            </w:pPr>
            <w:r w:rsidRPr="005519CE">
              <w:rPr>
                <w:rFonts w:ascii="Times New Roman" w:hAnsi="Times New Roman" w:cs="Times New Roman"/>
                <w:sz w:val="24"/>
                <w:szCs w:val="24"/>
              </w:rPr>
              <w:t>Įgyvendinant veiklą „Sporto renginių savivaldybėje ar partnerio teisėmis organizavimas“ numatyta iš dalies finansuoti 12 kūno kultūros ir sporto projektų pagal Neringos savivaldybės tarybos nustatytą tvarką, įsteigti savivaldybės apdovanojimus 4-iems partnerio teisėmis organizuojamiems renginiams. Šiai veiklai siekiama pritraukti valstybės lėšų, pateikiant paraišką ŠMSM Sporto ir laisvalaikio festivalio „Sveika, Neringa</w:t>
            </w:r>
            <w:r w:rsidRPr="0068239F">
              <w:rPr>
                <w:rFonts w:ascii="Times New Roman" w:hAnsi="Times New Roman" w:cs="Times New Roman"/>
                <w:sz w:val="24"/>
                <w:szCs w:val="24"/>
              </w:rPr>
              <w:t>!</w:t>
            </w:r>
            <w:r w:rsidRPr="005519CE">
              <w:rPr>
                <w:rFonts w:ascii="Times New Roman" w:hAnsi="Times New Roman" w:cs="Times New Roman"/>
                <w:sz w:val="24"/>
                <w:szCs w:val="24"/>
              </w:rPr>
              <w:t>“ finansavimui gauti (projekto būsena – vertinama).</w:t>
            </w:r>
          </w:p>
          <w:p w14:paraId="48AC53D3" w14:textId="69D57D4F" w:rsidR="0016612B" w:rsidRPr="00EB122B" w:rsidRDefault="0068239F" w:rsidP="0068239F">
            <w:pPr>
              <w:spacing w:after="40" w:line="240" w:lineRule="auto"/>
              <w:ind w:firstLine="318"/>
              <w:jc w:val="both"/>
              <w:rPr>
                <w:rFonts w:ascii="Times New Roman" w:eastAsia="Times New Roman" w:hAnsi="Times New Roman" w:cs="Times New Roman"/>
                <w:sz w:val="24"/>
                <w:szCs w:val="24"/>
              </w:rPr>
            </w:pPr>
            <w:r w:rsidRPr="005519CE">
              <w:rPr>
                <w:rFonts w:ascii="Times New Roman" w:hAnsi="Times New Roman" w:cs="Times New Roman"/>
                <w:sz w:val="24"/>
                <w:szCs w:val="24"/>
              </w:rPr>
              <w:t>Įgyvendinant veiklą „Geriausiųjų sportininkų skatinimas“ numatyta skatinti sportininkus, pasiekusius aukštus sportinius rezultatus sporto varžybose pagal Neringos savivaldyb</w:t>
            </w:r>
            <w:r>
              <w:rPr>
                <w:rFonts w:ascii="Times New Roman" w:hAnsi="Times New Roman" w:cs="Times New Roman"/>
                <w:sz w:val="24"/>
                <w:szCs w:val="24"/>
              </w:rPr>
              <w:t>ės tarybos nustatytą tvarką.</w:t>
            </w:r>
          </w:p>
        </w:tc>
      </w:tr>
      <w:tr w:rsidR="0016612B" w:rsidRPr="00B10484" w14:paraId="04E754E6" w14:textId="77777777" w:rsidTr="00C21A24">
        <w:trPr>
          <w:gridAfter w:val="2"/>
          <w:wAfter w:w="116" w:type="pct"/>
          <w:trHeight w:val="354"/>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D3D3F" w14:textId="77777777" w:rsidR="0016612B" w:rsidRPr="00B10484" w:rsidRDefault="0016612B"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983" w:type="pct"/>
            <w:gridSpan w:val="8"/>
            <w:tcBorders>
              <w:top w:val="single" w:sz="4" w:space="0" w:color="auto"/>
              <w:left w:val="nil"/>
              <w:bottom w:val="single" w:sz="4" w:space="0" w:color="auto"/>
              <w:right w:val="single" w:sz="4" w:space="0" w:color="auto"/>
            </w:tcBorders>
            <w:shd w:val="clear" w:color="auto" w:fill="auto"/>
            <w:vAlign w:val="center"/>
            <w:hideMark/>
          </w:tcPr>
          <w:p w14:paraId="0A735097" w14:textId="51B2A0A1" w:rsidR="00C21A24" w:rsidRPr="00B10484" w:rsidRDefault="0016612B" w:rsidP="00822E5F">
            <w:pPr>
              <w:spacing w:after="0" w:line="240" w:lineRule="auto"/>
              <w:rPr>
                <w:rFonts w:ascii="Times New Roman" w:eastAsia="Times New Roman" w:hAnsi="Times New Roman" w:cs="Times New Roman"/>
                <w:sz w:val="24"/>
              </w:rPr>
            </w:pPr>
            <w:r w:rsidRPr="00ED7280">
              <w:rPr>
                <w:rFonts w:ascii="Times New Roman" w:eastAsia="Times New Roman" w:hAnsi="Times New Roman" w:cs="Times New Roman"/>
                <w:sz w:val="24"/>
              </w:rPr>
              <w:t>Fiziniam aktyvumui skirtos infrastruktūros ir erdvių sukūrimas, atnaujinimas ir pritaikymas</w:t>
            </w:r>
          </w:p>
        </w:tc>
      </w:tr>
      <w:tr w:rsidR="0016612B" w:rsidRPr="00B10484" w14:paraId="3BBB0F7E" w14:textId="77777777" w:rsidTr="00C21A24">
        <w:trPr>
          <w:gridAfter w:val="2"/>
          <w:wAfter w:w="116" w:type="pct"/>
          <w:trHeight w:val="318"/>
        </w:trPr>
        <w:tc>
          <w:tcPr>
            <w:tcW w:w="901" w:type="pct"/>
            <w:tcBorders>
              <w:top w:val="nil"/>
              <w:left w:val="single" w:sz="4" w:space="0" w:color="auto"/>
              <w:bottom w:val="single" w:sz="4" w:space="0" w:color="auto"/>
              <w:right w:val="single" w:sz="4" w:space="0" w:color="auto"/>
            </w:tcBorders>
            <w:shd w:val="clear" w:color="auto" w:fill="auto"/>
            <w:hideMark/>
          </w:tcPr>
          <w:p w14:paraId="39B0BD31" w14:textId="77777777" w:rsidR="0016612B" w:rsidRPr="00B10484" w:rsidRDefault="0016612B"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983" w:type="pct"/>
            <w:gridSpan w:val="8"/>
            <w:tcBorders>
              <w:top w:val="single" w:sz="4" w:space="0" w:color="auto"/>
              <w:left w:val="nil"/>
              <w:bottom w:val="single" w:sz="4" w:space="0" w:color="auto"/>
              <w:right w:val="single" w:sz="4" w:space="0" w:color="auto"/>
            </w:tcBorders>
            <w:shd w:val="clear" w:color="auto" w:fill="auto"/>
            <w:vAlign w:val="center"/>
            <w:hideMark/>
          </w:tcPr>
          <w:p w14:paraId="4C56DF23" w14:textId="4CC92BA3" w:rsidR="00C21A24" w:rsidRPr="00B10484" w:rsidRDefault="0016612B" w:rsidP="00822E5F">
            <w:pPr>
              <w:spacing w:after="0" w:line="240" w:lineRule="auto"/>
              <w:rPr>
                <w:rFonts w:ascii="Times New Roman" w:eastAsia="Times New Roman" w:hAnsi="Times New Roman" w:cs="Times New Roman"/>
                <w:sz w:val="24"/>
              </w:rPr>
            </w:pPr>
            <w:r w:rsidRPr="00ED7280">
              <w:rPr>
                <w:rFonts w:ascii="Times New Roman" w:eastAsia="Times New Roman" w:hAnsi="Times New Roman" w:cs="Times New Roman"/>
                <w:sz w:val="24"/>
              </w:rPr>
              <w:t>Sporto renginių organizavimas ir sporto propagavimas</w:t>
            </w:r>
          </w:p>
        </w:tc>
      </w:tr>
      <w:tr w:rsidR="0016612B" w:rsidRPr="00B10484" w14:paraId="19D36F1D" w14:textId="77777777" w:rsidTr="001C596E">
        <w:trPr>
          <w:gridAfter w:val="2"/>
          <w:wAfter w:w="116" w:type="pct"/>
          <w:trHeight w:val="439"/>
        </w:trPr>
        <w:tc>
          <w:tcPr>
            <w:tcW w:w="4884" w:type="pct"/>
            <w:gridSpan w:val="9"/>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4DF9256" w14:textId="77777777" w:rsidR="0016612B" w:rsidRDefault="0016612B" w:rsidP="0016612B">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2</w:t>
            </w:r>
            <w:r w:rsidRPr="00B10484">
              <w:rPr>
                <w:rFonts w:ascii="Times New Roman" w:eastAsia="Times New Roman" w:hAnsi="Times New Roman" w:cs="Times New Roman"/>
                <w:b/>
                <w:bCs/>
                <w:sz w:val="24"/>
              </w:rPr>
              <w:t>.2. tikslo rezultato vertinimo kriterijai</w:t>
            </w:r>
          </w:p>
          <w:p w14:paraId="507B009D" w14:textId="54D39A9E" w:rsidR="00C21A24" w:rsidRPr="00B10484" w:rsidRDefault="00C21A24" w:rsidP="0016612B">
            <w:pPr>
              <w:spacing w:after="0" w:line="240" w:lineRule="auto"/>
              <w:jc w:val="center"/>
              <w:rPr>
                <w:rFonts w:ascii="Times New Roman" w:eastAsia="Times New Roman" w:hAnsi="Times New Roman" w:cs="Times New Roman"/>
                <w:b/>
                <w:bCs/>
                <w:sz w:val="24"/>
              </w:rPr>
            </w:pPr>
          </w:p>
        </w:tc>
      </w:tr>
      <w:tr w:rsidR="0016612B" w:rsidRPr="00B10484" w14:paraId="7556CC9A" w14:textId="77777777" w:rsidTr="00C21A24">
        <w:trPr>
          <w:gridAfter w:val="2"/>
          <w:wAfter w:w="116" w:type="pct"/>
          <w:trHeight w:val="697"/>
        </w:trPr>
        <w:tc>
          <w:tcPr>
            <w:tcW w:w="901" w:type="pct"/>
            <w:vMerge w:val="restart"/>
            <w:tcBorders>
              <w:top w:val="nil"/>
              <w:left w:val="single" w:sz="8" w:space="0" w:color="auto"/>
              <w:bottom w:val="nil"/>
              <w:right w:val="single" w:sz="8" w:space="0" w:color="auto"/>
            </w:tcBorders>
            <w:shd w:val="clear" w:color="auto" w:fill="auto"/>
            <w:hideMark/>
          </w:tcPr>
          <w:p w14:paraId="5F5A6A79" w14:textId="77777777" w:rsidR="0016612B" w:rsidRPr="00B10484" w:rsidRDefault="0016612B" w:rsidP="0016612B">
            <w:pPr>
              <w:spacing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Kodas</w:t>
            </w:r>
          </w:p>
        </w:tc>
        <w:tc>
          <w:tcPr>
            <w:tcW w:w="1186" w:type="pct"/>
            <w:vMerge w:val="restart"/>
            <w:tcBorders>
              <w:top w:val="single" w:sz="8" w:space="0" w:color="auto"/>
              <w:left w:val="single" w:sz="8" w:space="0" w:color="auto"/>
              <w:bottom w:val="nil"/>
              <w:right w:val="single" w:sz="8" w:space="0" w:color="000000"/>
            </w:tcBorders>
            <w:shd w:val="clear" w:color="auto" w:fill="auto"/>
            <w:hideMark/>
          </w:tcPr>
          <w:p w14:paraId="2AB393FA" w14:textId="77777777" w:rsidR="0016612B" w:rsidRPr="00B10484" w:rsidRDefault="0016612B" w:rsidP="0016612B">
            <w:pPr>
              <w:spacing w:after="0" w:line="240" w:lineRule="auto"/>
              <w:jc w:val="both"/>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pavadinimas, mato vnt.</w:t>
            </w:r>
          </w:p>
        </w:tc>
        <w:tc>
          <w:tcPr>
            <w:tcW w:w="816" w:type="pct"/>
            <w:vMerge w:val="restart"/>
            <w:tcBorders>
              <w:top w:val="nil"/>
              <w:left w:val="single" w:sz="8" w:space="0" w:color="auto"/>
              <w:bottom w:val="nil"/>
              <w:right w:val="single" w:sz="8" w:space="0" w:color="auto"/>
            </w:tcBorders>
            <w:shd w:val="clear" w:color="auto" w:fill="auto"/>
            <w:hideMark/>
          </w:tcPr>
          <w:p w14:paraId="4640A680" w14:textId="77777777" w:rsidR="0016612B" w:rsidRPr="00B10484" w:rsidRDefault="0016612B" w:rsidP="0016612B">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Savivaldybės skyrius, atsakingas už rodiklio reikšmių pateikimą</w:t>
            </w:r>
          </w:p>
        </w:tc>
        <w:tc>
          <w:tcPr>
            <w:tcW w:w="1981" w:type="pct"/>
            <w:gridSpan w:val="6"/>
            <w:tcBorders>
              <w:top w:val="single" w:sz="8" w:space="0" w:color="auto"/>
              <w:left w:val="nil"/>
              <w:bottom w:val="single" w:sz="8" w:space="0" w:color="auto"/>
              <w:right w:val="single" w:sz="4" w:space="0" w:color="auto"/>
            </w:tcBorders>
            <w:shd w:val="clear" w:color="auto" w:fill="auto"/>
            <w:hideMark/>
          </w:tcPr>
          <w:p w14:paraId="39405DAF" w14:textId="77777777" w:rsidR="0016612B" w:rsidRPr="00B10484" w:rsidRDefault="0016612B" w:rsidP="0016612B">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Kriterijaus reikšmė, metais</w:t>
            </w:r>
          </w:p>
        </w:tc>
      </w:tr>
      <w:tr w:rsidR="00C21A24" w:rsidRPr="00B10484" w14:paraId="61022BE6" w14:textId="77777777" w:rsidTr="00C21A24">
        <w:trPr>
          <w:gridAfter w:val="1"/>
          <w:wAfter w:w="106" w:type="pct"/>
          <w:trHeight w:val="509"/>
        </w:trPr>
        <w:tc>
          <w:tcPr>
            <w:tcW w:w="901" w:type="pct"/>
            <w:vMerge/>
            <w:tcBorders>
              <w:top w:val="nil"/>
              <w:left w:val="single" w:sz="8" w:space="0" w:color="auto"/>
              <w:bottom w:val="nil"/>
              <w:right w:val="single" w:sz="8" w:space="0" w:color="auto"/>
            </w:tcBorders>
            <w:shd w:val="clear" w:color="auto" w:fill="auto"/>
            <w:vAlign w:val="center"/>
            <w:hideMark/>
          </w:tcPr>
          <w:p w14:paraId="1DF41B78" w14:textId="77777777" w:rsidR="00C21A24" w:rsidRPr="00B10484" w:rsidRDefault="00C21A24" w:rsidP="0016612B">
            <w:pPr>
              <w:spacing w:after="0" w:line="240" w:lineRule="auto"/>
              <w:rPr>
                <w:rFonts w:ascii="Times New Roman" w:eastAsia="Times New Roman" w:hAnsi="Times New Roman" w:cs="Times New Roman"/>
                <w:b/>
                <w:sz w:val="24"/>
              </w:rPr>
            </w:pPr>
          </w:p>
        </w:tc>
        <w:tc>
          <w:tcPr>
            <w:tcW w:w="1186" w:type="pct"/>
            <w:vMerge/>
            <w:tcBorders>
              <w:top w:val="single" w:sz="8" w:space="0" w:color="auto"/>
              <w:left w:val="single" w:sz="8" w:space="0" w:color="auto"/>
              <w:bottom w:val="nil"/>
              <w:right w:val="single" w:sz="8" w:space="0" w:color="000000"/>
            </w:tcBorders>
            <w:vAlign w:val="center"/>
            <w:hideMark/>
          </w:tcPr>
          <w:p w14:paraId="38CE973F" w14:textId="77777777" w:rsidR="00C21A24" w:rsidRPr="00B10484" w:rsidRDefault="00C21A24" w:rsidP="0016612B">
            <w:pPr>
              <w:spacing w:after="0" w:line="240" w:lineRule="auto"/>
              <w:rPr>
                <w:rFonts w:ascii="Times New Roman" w:eastAsia="Times New Roman" w:hAnsi="Times New Roman" w:cs="Times New Roman"/>
                <w:b/>
                <w:sz w:val="24"/>
              </w:rPr>
            </w:pPr>
          </w:p>
        </w:tc>
        <w:tc>
          <w:tcPr>
            <w:tcW w:w="816" w:type="pct"/>
            <w:vMerge/>
            <w:tcBorders>
              <w:top w:val="nil"/>
              <w:left w:val="single" w:sz="8" w:space="0" w:color="auto"/>
              <w:bottom w:val="nil"/>
              <w:right w:val="single" w:sz="8" w:space="0" w:color="auto"/>
            </w:tcBorders>
            <w:vAlign w:val="center"/>
            <w:hideMark/>
          </w:tcPr>
          <w:p w14:paraId="688D1EC1" w14:textId="77777777" w:rsidR="00C21A24" w:rsidRPr="00B10484" w:rsidRDefault="00C21A24" w:rsidP="0016612B">
            <w:pPr>
              <w:spacing w:after="0" w:line="240" w:lineRule="auto"/>
              <w:rPr>
                <w:rFonts w:ascii="Times New Roman" w:eastAsia="Times New Roman" w:hAnsi="Times New Roman" w:cs="Times New Roman"/>
                <w:b/>
                <w:sz w:val="24"/>
              </w:rPr>
            </w:pPr>
          </w:p>
        </w:tc>
        <w:tc>
          <w:tcPr>
            <w:tcW w:w="624" w:type="pct"/>
            <w:vMerge w:val="restart"/>
            <w:tcBorders>
              <w:top w:val="nil"/>
              <w:left w:val="single" w:sz="8" w:space="0" w:color="auto"/>
              <w:bottom w:val="nil"/>
              <w:right w:val="single" w:sz="8" w:space="0" w:color="auto"/>
            </w:tcBorders>
            <w:shd w:val="clear" w:color="auto" w:fill="auto"/>
            <w:hideMark/>
          </w:tcPr>
          <w:p w14:paraId="59B30614" w14:textId="0818E6BE" w:rsidR="00C21A24" w:rsidRPr="00B10484" w:rsidRDefault="00C21A24" w:rsidP="001661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w:t>
            </w:r>
            <w:r w:rsidR="007602AA">
              <w:rPr>
                <w:rFonts w:ascii="Times New Roman" w:eastAsia="Times New Roman" w:hAnsi="Times New Roman" w:cs="Times New Roman"/>
                <w:b/>
                <w:sz w:val="24"/>
              </w:rPr>
              <w:t>2</w:t>
            </w:r>
          </w:p>
        </w:tc>
        <w:tc>
          <w:tcPr>
            <w:tcW w:w="617" w:type="pct"/>
            <w:gridSpan w:val="2"/>
            <w:vMerge w:val="restart"/>
            <w:tcBorders>
              <w:top w:val="single" w:sz="8" w:space="0" w:color="auto"/>
              <w:left w:val="single" w:sz="8" w:space="0" w:color="auto"/>
              <w:bottom w:val="nil"/>
              <w:right w:val="single" w:sz="8" w:space="0" w:color="000000"/>
            </w:tcBorders>
            <w:shd w:val="clear" w:color="auto" w:fill="auto"/>
            <w:hideMark/>
          </w:tcPr>
          <w:p w14:paraId="43FD2560" w14:textId="6AAD2C8D" w:rsidR="00C21A24" w:rsidRPr="00B10484" w:rsidRDefault="00C21A24" w:rsidP="0016612B">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w:t>
            </w:r>
            <w:r w:rsidR="007602AA">
              <w:rPr>
                <w:rFonts w:ascii="Times New Roman" w:eastAsia="Times New Roman" w:hAnsi="Times New Roman" w:cs="Times New Roman"/>
                <w:b/>
                <w:sz w:val="24"/>
              </w:rPr>
              <w:t>3</w:t>
            </w:r>
          </w:p>
        </w:tc>
        <w:tc>
          <w:tcPr>
            <w:tcW w:w="750" w:type="pct"/>
            <w:gridSpan w:val="4"/>
            <w:vMerge w:val="restart"/>
            <w:tcBorders>
              <w:top w:val="single" w:sz="8" w:space="0" w:color="auto"/>
              <w:left w:val="single" w:sz="8" w:space="0" w:color="auto"/>
              <w:bottom w:val="single" w:sz="8" w:space="0" w:color="000000"/>
              <w:right w:val="single" w:sz="4" w:space="0" w:color="auto"/>
            </w:tcBorders>
            <w:shd w:val="clear" w:color="auto" w:fill="auto"/>
            <w:hideMark/>
          </w:tcPr>
          <w:p w14:paraId="618FB43B" w14:textId="764CF6BC" w:rsidR="00C21A24" w:rsidRPr="00B10484" w:rsidRDefault="00C21A24" w:rsidP="0016612B">
            <w:pPr>
              <w:spacing w:after="0" w:line="240" w:lineRule="auto"/>
              <w:jc w:val="center"/>
              <w:rPr>
                <w:rFonts w:ascii="Times New Roman" w:eastAsia="Times New Roman" w:hAnsi="Times New Roman" w:cs="Times New Roman"/>
                <w:b/>
                <w:sz w:val="24"/>
              </w:rPr>
            </w:pPr>
            <w:r w:rsidRPr="00B10484">
              <w:rPr>
                <w:rFonts w:ascii="Times New Roman" w:eastAsia="Times New Roman" w:hAnsi="Times New Roman" w:cs="Times New Roman"/>
                <w:b/>
                <w:sz w:val="24"/>
              </w:rPr>
              <w:t>20</w:t>
            </w:r>
            <w:r>
              <w:rPr>
                <w:rFonts w:ascii="Times New Roman" w:eastAsia="Times New Roman" w:hAnsi="Times New Roman" w:cs="Times New Roman"/>
                <w:b/>
                <w:sz w:val="24"/>
              </w:rPr>
              <w:t>2</w:t>
            </w:r>
            <w:r w:rsidR="007602AA">
              <w:rPr>
                <w:rFonts w:ascii="Times New Roman" w:eastAsia="Times New Roman" w:hAnsi="Times New Roman" w:cs="Times New Roman"/>
                <w:b/>
                <w:sz w:val="24"/>
              </w:rPr>
              <w:t>4</w:t>
            </w:r>
          </w:p>
        </w:tc>
      </w:tr>
      <w:tr w:rsidR="00C21A24" w:rsidRPr="00B10484" w14:paraId="4F3A4C64" w14:textId="77777777" w:rsidTr="00C21A24">
        <w:trPr>
          <w:gridAfter w:val="1"/>
          <w:wAfter w:w="106" w:type="pct"/>
          <w:trHeight w:val="509"/>
        </w:trPr>
        <w:tc>
          <w:tcPr>
            <w:tcW w:w="901" w:type="pct"/>
            <w:vMerge/>
            <w:tcBorders>
              <w:top w:val="nil"/>
              <w:left w:val="single" w:sz="8" w:space="0" w:color="auto"/>
              <w:bottom w:val="nil"/>
              <w:right w:val="single" w:sz="8" w:space="0" w:color="auto"/>
            </w:tcBorders>
            <w:shd w:val="clear" w:color="auto" w:fill="auto"/>
            <w:vAlign w:val="center"/>
            <w:hideMark/>
          </w:tcPr>
          <w:p w14:paraId="2B5B090C" w14:textId="77777777" w:rsidR="00C21A24" w:rsidRPr="00B10484" w:rsidRDefault="00C21A24" w:rsidP="0016612B">
            <w:pPr>
              <w:spacing w:after="0" w:line="240" w:lineRule="auto"/>
              <w:rPr>
                <w:rFonts w:ascii="Times New Roman" w:eastAsia="Times New Roman" w:hAnsi="Times New Roman" w:cs="Times New Roman"/>
                <w:sz w:val="24"/>
              </w:rPr>
            </w:pPr>
          </w:p>
        </w:tc>
        <w:tc>
          <w:tcPr>
            <w:tcW w:w="1186" w:type="pct"/>
            <w:vMerge/>
            <w:tcBorders>
              <w:top w:val="single" w:sz="8" w:space="0" w:color="auto"/>
              <w:left w:val="single" w:sz="8" w:space="0" w:color="auto"/>
              <w:bottom w:val="nil"/>
              <w:right w:val="single" w:sz="8" w:space="0" w:color="000000"/>
            </w:tcBorders>
            <w:vAlign w:val="center"/>
            <w:hideMark/>
          </w:tcPr>
          <w:p w14:paraId="5E76D9D0" w14:textId="77777777" w:rsidR="00C21A24" w:rsidRPr="00B10484" w:rsidRDefault="00C21A24" w:rsidP="0016612B">
            <w:pPr>
              <w:spacing w:after="0" w:line="240" w:lineRule="auto"/>
              <w:rPr>
                <w:rFonts w:ascii="Times New Roman" w:eastAsia="Times New Roman" w:hAnsi="Times New Roman" w:cs="Times New Roman"/>
                <w:sz w:val="24"/>
              </w:rPr>
            </w:pPr>
          </w:p>
        </w:tc>
        <w:tc>
          <w:tcPr>
            <w:tcW w:w="816" w:type="pct"/>
            <w:vMerge/>
            <w:tcBorders>
              <w:top w:val="nil"/>
              <w:left w:val="single" w:sz="8" w:space="0" w:color="auto"/>
              <w:bottom w:val="single" w:sz="4" w:space="0" w:color="auto"/>
              <w:right w:val="single" w:sz="8" w:space="0" w:color="auto"/>
            </w:tcBorders>
            <w:vAlign w:val="center"/>
            <w:hideMark/>
          </w:tcPr>
          <w:p w14:paraId="108EF335" w14:textId="77777777" w:rsidR="00C21A24" w:rsidRPr="00B10484" w:rsidRDefault="00C21A24" w:rsidP="0016612B">
            <w:pPr>
              <w:spacing w:after="0" w:line="240" w:lineRule="auto"/>
              <w:rPr>
                <w:rFonts w:ascii="Times New Roman" w:eastAsia="Times New Roman" w:hAnsi="Times New Roman" w:cs="Times New Roman"/>
                <w:sz w:val="24"/>
              </w:rPr>
            </w:pPr>
          </w:p>
        </w:tc>
        <w:tc>
          <w:tcPr>
            <w:tcW w:w="624" w:type="pct"/>
            <w:vMerge/>
            <w:tcBorders>
              <w:top w:val="nil"/>
              <w:left w:val="single" w:sz="8" w:space="0" w:color="auto"/>
              <w:bottom w:val="nil"/>
              <w:right w:val="single" w:sz="8" w:space="0" w:color="auto"/>
            </w:tcBorders>
            <w:vAlign w:val="center"/>
            <w:hideMark/>
          </w:tcPr>
          <w:p w14:paraId="581FFC8E" w14:textId="77777777" w:rsidR="00C21A24" w:rsidRPr="00B10484" w:rsidRDefault="00C21A24" w:rsidP="0016612B">
            <w:pPr>
              <w:spacing w:after="0" w:line="240" w:lineRule="auto"/>
              <w:rPr>
                <w:rFonts w:ascii="Times New Roman" w:eastAsia="Times New Roman" w:hAnsi="Times New Roman" w:cs="Times New Roman"/>
                <w:sz w:val="24"/>
              </w:rPr>
            </w:pPr>
          </w:p>
        </w:tc>
        <w:tc>
          <w:tcPr>
            <w:tcW w:w="617" w:type="pct"/>
            <w:gridSpan w:val="2"/>
            <w:vMerge/>
            <w:tcBorders>
              <w:top w:val="single" w:sz="8" w:space="0" w:color="auto"/>
              <w:left w:val="single" w:sz="8" w:space="0" w:color="auto"/>
              <w:bottom w:val="nil"/>
              <w:right w:val="single" w:sz="8" w:space="0" w:color="000000"/>
            </w:tcBorders>
            <w:vAlign w:val="center"/>
            <w:hideMark/>
          </w:tcPr>
          <w:p w14:paraId="5E28AABA" w14:textId="77777777" w:rsidR="00C21A24" w:rsidRPr="00B10484" w:rsidRDefault="00C21A24" w:rsidP="0016612B">
            <w:pPr>
              <w:spacing w:after="0" w:line="240" w:lineRule="auto"/>
              <w:rPr>
                <w:rFonts w:ascii="Times New Roman" w:eastAsia="Times New Roman" w:hAnsi="Times New Roman" w:cs="Times New Roman"/>
                <w:sz w:val="24"/>
              </w:rPr>
            </w:pPr>
          </w:p>
        </w:tc>
        <w:tc>
          <w:tcPr>
            <w:tcW w:w="750" w:type="pct"/>
            <w:gridSpan w:val="4"/>
            <w:vMerge/>
            <w:tcBorders>
              <w:top w:val="single" w:sz="8" w:space="0" w:color="auto"/>
              <w:left w:val="single" w:sz="8" w:space="0" w:color="auto"/>
              <w:bottom w:val="single" w:sz="8" w:space="0" w:color="000000"/>
              <w:right w:val="single" w:sz="4" w:space="0" w:color="auto"/>
            </w:tcBorders>
            <w:vAlign w:val="center"/>
            <w:hideMark/>
          </w:tcPr>
          <w:p w14:paraId="592A84ED" w14:textId="77777777" w:rsidR="00C21A24" w:rsidRPr="00B10484" w:rsidRDefault="00C21A24" w:rsidP="0016612B">
            <w:pPr>
              <w:spacing w:after="0" w:line="240" w:lineRule="auto"/>
              <w:rPr>
                <w:rFonts w:ascii="Times New Roman" w:eastAsia="Times New Roman" w:hAnsi="Times New Roman" w:cs="Times New Roman"/>
                <w:sz w:val="24"/>
              </w:rPr>
            </w:pPr>
          </w:p>
        </w:tc>
      </w:tr>
      <w:tr w:rsidR="00C21A24" w:rsidRPr="00B10484" w14:paraId="0A05BBB0" w14:textId="77777777" w:rsidTr="00C21A24">
        <w:trPr>
          <w:gridAfter w:val="1"/>
          <w:wAfter w:w="106" w:type="pct"/>
          <w:trHeight w:val="788"/>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0A917F6F" w14:textId="6CFCFE78" w:rsidR="00C21A24" w:rsidRPr="00B10484" w:rsidRDefault="00C21A24" w:rsidP="0016612B">
            <w:pPr>
              <w:spacing w:after="0" w:line="240" w:lineRule="auto"/>
              <w:jc w:val="both"/>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2</w:t>
            </w:r>
            <w:r w:rsidRPr="00B10484">
              <w:rPr>
                <w:rFonts w:ascii="Times New Roman" w:eastAsia="Times New Roman" w:hAnsi="Times New Roman" w:cs="Times New Roman"/>
                <w:sz w:val="24"/>
              </w:rPr>
              <w:t>-02-01</w:t>
            </w:r>
          </w:p>
        </w:tc>
        <w:tc>
          <w:tcPr>
            <w:tcW w:w="1186" w:type="pct"/>
            <w:tcBorders>
              <w:top w:val="single" w:sz="4" w:space="0" w:color="auto"/>
              <w:left w:val="nil"/>
              <w:bottom w:val="single" w:sz="4" w:space="0" w:color="auto"/>
              <w:right w:val="single" w:sz="4" w:space="0" w:color="auto"/>
            </w:tcBorders>
            <w:shd w:val="clear" w:color="auto" w:fill="auto"/>
          </w:tcPr>
          <w:p w14:paraId="4181FA9A" w14:textId="77777777" w:rsidR="00C21A24" w:rsidRDefault="002740B3" w:rsidP="002740B3">
            <w:pPr>
              <w:spacing w:after="0"/>
              <w:rPr>
                <w:rFonts w:ascii="Times New Roman" w:eastAsia="Times New Roman" w:hAnsi="Times New Roman" w:cs="Times New Roman"/>
                <w:sz w:val="24"/>
                <w:szCs w:val="24"/>
              </w:rPr>
            </w:pPr>
            <w:r w:rsidRPr="002740B3">
              <w:rPr>
                <w:rFonts w:ascii="Times New Roman" w:eastAsia="Calibri" w:hAnsi="Times New Roman" w:cs="Times New Roman"/>
                <w:sz w:val="24"/>
                <w:szCs w:val="24"/>
              </w:rPr>
              <w:t xml:space="preserve">Sporto renginiuose dalyvavusių dalyvių pasitenkinimo lygis, proc. </w:t>
            </w:r>
            <w:r w:rsidRPr="002740B3">
              <w:rPr>
                <w:rFonts w:ascii="Times New Roman" w:eastAsia="Times New Roman" w:hAnsi="Times New Roman" w:cs="Times New Roman"/>
                <w:sz w:val="24"/>
                <w:szCs w:val="24"/>
              </w:rPr>
              <w:t xml:space="preserve"> </w:t>
            </w:r>
          </w:p>
          <w:p w14:paraId="0AD27668" w14:textId="68B6A26C" w:rsidR="00574B9D" w:rsidRPr="002740B3" w:rsidRDefault="00574B9D" w:rsidP="002740B3">
            <w:pPr>
              <w:spacing w:after="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16A8255" w14:textId="065DB6AD" w:rsidR="00C21A24" w:rsidRPr="00B10484" w:rsidRDefault="00C21A24"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Švietimo skyrius</w:t>
            </w:r>
          </w:p>
        </w:tc>
        <w:tc>
          <w:tcPr>
            <w:tcW w:w="624" w:type="pct"/>
            <w:tcBorders>
              <w:top w:val="single" w:sz="4" w:space="0" w:color="auto"/>
              <w:left w:val="nil"/>
              <w:bottom w:val="single" w:sz="4" w:space="0" w:color="auto"/>
              <w:right w:val="single" w:sz="4" w:space="0" w:color="auto"/>
            </w:tcBorders>
            <w:shd w:val="clear" w:color="auto" w:fill="auto"/>
          </w:tcPr>
          <w:p w14:paraId="08C87D42" w14:textId="75E507D1" w:rsidR="00C21A24" w:rsidRPr="00574B9D" w:rsidRDefault="002740B3" w:rsidP="0016612B">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80</w:t>
            </w:r>
            <w:r w:rsidR="00574B9D">
              <w:rPr>
                <w:rFonts w:ascii="Times New Roman" w:eastAsia="Times New Roman" w:hAnsi="Times New Roman" w:cs="Times New Roman"/>
                <w:sz w:val="24"/>
              </w:rPr>
              <w:t xml:space="preserve"> </w:t>
            </w:r>
            <w:r w:rsidR="00574B9D">
              <w:rPr>
                <w:rFonts w:ascii="Times New Roman" w:eastAsia="Times New Roman" w:hAnsi="Times New Roman" w:cs="Times New Roman"/>
                <w:sz w:val="24"/>
                <w:lang w:val="en-US"/>
              </w:rPr>
              <w:t>%</w:t>
            </w:r>
          </w:p>
        </w:tc>
        <w:tc>
          <w:tcPr>
            <w:tcW w:w="617" w:type="pct"/>
            <w:gridSpan w:val="2"/>
            <w:tcBorders>
              <w:top w:val="single" w:sz="4" w:space="0" w:color="auto"/>
              <w:left w:val="nil"/>
              <w:bottom w:val="single" w:sz="4" w:space="0" w:color="auto"/>
              <w:right w:val="single" w:sz="4" w:space="0" w:color="000000"/>
            </w:tcBorders>
            <w:shd w:val="clear" w:color="auto" w:fill="auto"/>
          </w:tcPr>
          <w:p w14:paraId="0E79F9C9" w14:textId="6BDCA92F" w:rsidR="00C21A24" w:rsidRPr="00B10484" w:rsidRDefault="002740B3"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w:t>
            </w:r>
            <w:r w:rsidR="00574B9D">
              <w:rPr>
                <w:rFonts w:ascii="Times New Roman" w:eastAsia="Times New Roman" w:hAnsi="Times New Roman" w:cs="Times New Roman"/>
                <w:sz w:val="24"/>
              </w:rPr>
              <w:t xml:space="preserve"> %</w:t>
            </w:r>
          </w:p>
        </w:tc>
        <w:tc>
          <w:tcPr>
            <w:tcW w:w="750" w:type="pct"/>
            <w:gridSpan w:val="4"/>
            <w:tcBorders>
              <w:top w:val="single" w:sz="4" w:space="0" w:color="auto"/>
              <w:left w:val="nil"/>
              <w:bottom w:val="single" w:sz="4" w:space="0" w:color="auto"/>
              <w:right w:val="single" w:sz="4" w:space="0" w:color="000000"/>
            </w:tcBorders>
            <w:shd w:val="clear" w:color="auto" w:fill="auto"/>
          </w:tcPr>
          <w:p w14:paraId="78705F52" w14:textId="19E7B27A" w:rsidR="00C21A24" w:rsidRPr="00B10484" w:rsidRDefault="002740B3" w:rsidP="0016612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w:t>
            </w:r>
            <w:r w:rsidR="00574B9D">
              <w:rPr>
                <w:rFonts w:ascii="Times New Roman" w:eastAsia="Times New Roman" w:hAnsi="Times New Roman" w:cs="Times New Roman"/>
                <w:sz w:val="24"/>
              </w:rPr>
              <w:t xml:space="preserve"> %</w:t>
            </w:r>
          </w:p>
        </w:tc>
      </w:tr>
      <w:tr w:rsidR="00C21A24" w:rsidRPr="00B10484" w14:paraId="2B21A4DF" w14:textId="77777777" w:rsidTr="00C21A24">
        <w:trPr>
          <w:gridAfter w:val="1"/>
          <w:wAfter w:w="106" w:type="pct"/>
          <w:trHeight w:val="991"/>
        </w:trPr>
        <w:tc>
          <w:tcPr>
            <w:tcW w:w="901" w:type="pct"/>
            <w:tcBorders>
              <w:top w:val="nil"/>
              <w:left w:val="single" w:sz="4" w:space="0" w:color="auto"/>
              <w:bottom w:val="single" w:sz="4" w:space="0" w:color="auto"/>
              <w:right w:val="single" w:sz="4" w:space="0" w:color="auto"/>
            </w:tcBorders>
            <w:shd w:val="clear" w:color="auto" w:fill="auto"/>
            <w:hideMark/>
          </w:tcPr>
          <w:p w14:paraId="18FDFBD2" w14:textId="688ABB71" w:rsidR="00C21A24" w:rsidRPr="00B10484" w:rsidRDefault="00C21A24" w:rsidP="00710239">
            <w:pPr>
              <w:spacing w:after="0" w:line="240" w:lineRule="auto"/>
              <w:rPr>
                <w:rFonts w:ascii="Times New Roman" w:eastAsia="Times New Roman" w:hAnsi="Times New Roman" w:cs="Times New Roman"/>
                <w:sz w:val="24"/>
              </w:rPr>
            </w:pPr>
            <w:r w:rsidRPr="00B10484">
              <w:rPr>
                <w:rFonts w:ascii="Times New Roman" w:eastAsia="Times New Roman" w:hAnsi="Times New Roman" w:cs="Times New Roman"/>
                <w:sz w:val="24"/>
              </w:rPr>
              <w:t>R-0</w:t>
            </w:r>
            <w:r>
              <w:rPr>
                <w:rFonts w:ascii="Times New Roman" w:eastAsia="Times New Roman" w:hAnsi="Times New Roman" w:cs="Times New Roman"/>
                <w:sz w:val="24"/>
              </w:rPr>
              <w:t>2</w:t>
            </w:r>
            <w:r w:rsidRPr="00B10484">
              <w:rPr>
                <w:rFonts w:ascii="Times New Roman" w:eastAsia="Times New Roman" w:hAnsi="Times New Roman" w:cs="Times New Roman"/>
                <w:sz w:val="24"/>
              </w:rPr>
              <w:t>-02-02</w:t>
            </w:r>
          </w:p>
        </w:tc>
        <w:tc>
          <w:tcPr>
            <w:tcW w:w="1186" w:type="pct"/>
            <w:tcBorders>
              <w:top w:val="single" w:sz="4" w:space="0" w:color="auto"/>
              <w:left w:val="nil"/>
              <w:bottom w:val="single" w:sz="4" w:space="0" w:color="auto"/>
              <w:right w:val="single" w:sz="4" w:space="0" w:color="auto"/>
            </w:tcBorders>
            <w:shd w:val="clear" w:color="auto" w:fill="auto"/>
            <w:vAlign w:val="center"/>
          </w:tcPr>
          <w:p w14:paraId="35FFBF76" w14:textId="6A290AB6" w:rsidR="00C21A24" w:rsidRDefault="002740B3" w:rsidP="00710239">
            <w:pPr>
              <w:spacing w:after="0" w:line="240" w:lineRule="auto"/>
              <w:rPr>
                <w:rFonts w:ascii="Times New Roman" w:eastAsia="Calibri" w:hAnsi="Times New Roman" w:cs="Times New Roman"/>
                <w:sz w:val="24"/>
                <w:szCs w:val="24"/>
              </w:rPr>
            </w:pPr>
            <w:r w:rsidRPr="00574B9D">
              <w:rPr>
                <w:rFonts w:ascii="Times New Roman" w:eastAsia="Calibri" w:hAnsi="Times New Roman" w:cs="Times New Roman"/>
                <w:sz w:val="24"/>
                <w:szCs w:val="24"/>
              </w:rPr>
              <w:t>Atnaujintos ir įrengtos sporto zonos ir infrastruktūra</w:t>
            </w:r>
            <w:r w:rsidR="00574B9D">
              <w:rPr>
                <w:rFonts w:ascii="Times New Roman" w:eastAsia="Calibri" w:hAnsi="Times New Roman" w:cs="Times New Roman"/>
                <w:sz w:val="24"/>
                <w:szCs w:val="24"/>
              </w:rPr>
              <w:t xml:space="preserve">, </w:t>
            </w:r>
            <w:proofErr w:type="spellStart"/>
            <w:r w:rsidR="00574B9D">
              <w:rPr>
                <w:rFonts w:ascii="Times New Roman" w:eastAsia="Calibri" w:hAnsi="Times New Roman" w:cs="Times New Roman"/>
                <w:sz w:val="24"/>
                <w:szCs w:val="24"/>
              </w:rPr>
              <w:t>skaič</w:t>
            </w:r>
            <w:proofErr w:type="spellEnd"/>
            <w:r w:rsidR="00574B9D">
              <w:rPr>
                <w:rFonts w:ascii="Times New Roman" w:eastAsia="Calibri" w:hAnsi="Times New Roman" w:cs="Times New Roman"/>
                <w:sz w:val="24"/>
                <w:szCs w:val="24"/>
              </w:rPr>
              <w:t>.</w:t>
            </w:r>
          </w:p>
          <w:p w14:paraId="438CC52E" w14:textId="77777777" w:rsidR="00336030" w:rsidRDefault="00336030" w:rsidP="00710239">
            <w:pPr>
              <w:spacing w:after="0" w:line="240" w:lineRule="auto"/>
              <w:rPr>
                <w:rFonts w:ascii="Times New Roman" w:eastAsia="Calibri" w:hAnsi="Times New Roman" w:cs="Times New Roman"/>
                <w:sz w:val="24"/>
                <w:szCs w:val="24"/>
              </w:rPr>
            </w:pPr>
          </w:p>
          <w:p w14:paraId="62B2798F" w14:textId="3277B8F8" w:rsidR="00574B9D" w:rsidRPr="00574B9D" w:rsidRDefault="00574B9D" w:rsidP="00710239">
            <w:pPr>
              <w:spacing w:after="0" w:line="240" w:lineRule="auto"/>
              <w:rPr>
                <w:rFonts w:ascii="Times New Roman" w:eastAsia="Times New Roman" w:hAnsi="Times New Roman" w:cs="Times New Roman"/>
                <w:sz w:val="24"/>
                <w:szCs w:val="24"/>
              </w:rPr>
            </w:pPr>
          </w:p>
        </w:tc>
        <w:tc>
          <w:tcPr>
            <w:tcW w:w="816" w:type="pct"/>
            <w:tcBorders>
              <w:top w:val="single" w:sz="4" w:space="0" w:color="auto"/>
              <w:left w:val="single" w:sz="4" w:space="0" w:color="auto"/>
              <w:bottom w:val="single" w:sz="4" w:space="0" w:color="000000"/>
              <w:right w:val="single" w:sz="4" w:space="0" w:color="auto"/>
            </w:tcBorders>
            <w:shd w:val="clear" w:color="auto" w:fill="auto"/>
            <w:vAlign w:val="center"/>
          </w:tcPr>
          <w:p w14:paraId="73EE4DB8" w14:textId="3DB78054" w:rsidR="00C21A24" w:rsidRPr="00B10484" w:rsidRDefault="00C21A24" w:rsidP="007102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Švietimo skyrius</w:t>
            </w:r>
          </w:p>
        </w:tc>
        <w:tc>
          <w:tcPr>
            <w:tcW w:w="624" w:type="pct"/>
            <w:tcBorders>
              <w:top w:val="nil"/>
              <w:left w:val="nil"/>
              <w:bottom w:val="single" w:sz="4" w:space="0" w:color="auto"/>
              <w:right w:val="single" w:sz="4" w:space="0" w:color="auto"/>
            </w:tcBorders>
            <w:shd w:val="clear" w:color="auto" w:fill="auto"/>
          </w:tcPr>
          <w:p w14:paraId="65A2E4C3" w14:textId="272454E6" w:rsidR="00C21A24" w:rsidRPr="00B10484" w:rsidRDefault="00574B9D" w:rsidP="00574B9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r w:rsidR="007602AA">
              <w:rPr>
                <w:rFonts w:ascii="Times New Roman" w:eastAsia="Times New Roman" w:hAnsi="Times New Roman" w:cs="Times New Roman"/>
                <w:sz w:val="24"/>
              </w:rPr>
              <w:t>1</w:t>
            </w:r>
          </w:p>
        </w:tc>
        <w:tc>
          <w:tcPr>
            <w:tcW w:w="617" w:type="pct"/>
            <w:gridSpan w:val="2"/>
            <w:tcBorders>
              <w:top w:val="single" w:sz="4" w:space="0" w:color="auto"/>
              <w:left w:val="nil"/>
              <w:bottom w:val="single" w:sz="4" w:space="0" w:color="auto"/>
              <w:right w:val="single" w:sz="4" w:space="0" w:color="auto"/>
            </w:tcBorders>
            <w:shd w:val="clear" w:color="auto" w:fill="auto"/>
          </w:tcPr>
          <w:p w14:paraId="352F095F" w14:textId="3780DC08" w:rsidR="00C21A24" w:rsidRPr="00B10484" w:rsidRDefault="00574B9D" w:rsidP="00574B9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r w:rsidR="007602AA">
              <w:rPr>
                <w:rFonts w:ascii="Times New Roman" w:eastAsia="Times New Roman" w:hAnsi="Times New Roman" w:cs="Times New Roman"/>
                <w:sz w:val="24"/>
              </w:rPr>
              <w:t>2</w:t>
            </w:r>
          </w:p>
        </w:tc>
        <w:tc>
          <w:tcPr>
            <w:tcW w:w="750" w:type="pct"/>
            <w:gridSpan w:val="4"/>
            <w:tcBorders>
              <w:top w:val="single" w:sz="4" w:space="0" w:color="auto"/>
              <w:left w:val="nil"/>
              <w:bottom w:val="single" w:sz="4" w:space="0" w:color="auto"/>
              <w:right w:val="single" w:sz="4" w:space="0" w:color="auto"/>
            </w:tcBorders>
            <w:shd w:val="clear" w:color="auto" w:fill="auto"/>
          </w:tcPr>
          <w:p w14:paraId="68875701" w14:textId="3391023A" w:rsidR="00C21A24" w:rsidRPr="00B10484" w:rsidRDefault="00574B9D" w:rsidP="00574B9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r w:rsidR="00710239" w:rsidRPr="00B10484" w14:paraId="46BFAD2F" w14:textId="77777777" w:rsidTr="00C21A24">
        <w:trPr>
          <w:gridAfter w:val="2"/>
          <w:wAfter w:w="116" w:type="pct"/>
          <w:trHeight w:val="509"/>
        </w:trPr>
        <w:tc>
          <w:tcPr>
            <w:tcW w:w="901" w:type="pct"/>
            <w:vMerge w:val="restart"/>
            <w:tcBorders>
              <w:top w:val="single" w:sz="4" w:space="0" w:color="auto"/>
              <w:left w:val="single" w:sz="8" w:space="0" w:color="auto"/>
              <w:bottom w:val="single" w:sz="8" w:space="0" w:color="000000"/>
              <w:right w:val="nil"/>
            </w:tcBorders>
            <w:shd w:val="clear" w:color="auto" w:fill="F2DBDB" w:themeFill="accent2" w:themeFillTint="33"/>
            <w:vAlign w:val="center"/>
            <w:hideMark/>
          </w:tcPr>
          <w:p w14:paraId="41F85CD2" w14:textId="77777777" w:rsidR="00710239" w:rsidRPr="00B10484" w:rsidRDefault="00710239" w:rsidP="00710239">
            <w:pPr>
              <w:spacing w:after="0" w:line="240" w:lineRule="auto"/>
              <w:jc w:val="center"/>
              <w:rPr>
                <w:rFonts w:ascii="Times New Roman" w:eastAsia="Times New Roman" w:hAnsi="Times New Roman" w:cs="Times New Roman"/>
                <w:b/>
                <w:bCs/>
                <w:sz w:val="24"/>
                <w:szCs w:val="24"/>
              </w:rPr>
            </w:pPr>
            <w:r w:rsidRPr="00B10484">
              <w:rPr>
                <w:rFonts w:ascii="Times New Roman" w:eastAsia="Times New Roman" w:hAnsi="Times New Roman" w:cs="Times New Roman"/>
                <w:b/>
                <w:bCs/>
                <w:sz w:val="24"/>
                <w:szCs w:val="24"/>
              </w:rPr>
              <w:t>Galimi programos finansavimo variantai</w:t>
            </w:r>
          </w:p>
        </w:tc>
        <w:tc>
          <w:tcPr>
            <w:tcW w:w="3983" w:type="pct"/>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DCA556" w14:textId="5B9E9ACC" w:rsidR="00710239" w:rsidRPr="008F7B97" w:rsidRDefault="00710239" w:rsidP="00710239">
            <w:pPr>
              <w:spacing w:after="0" w:line="240" w:lineRule="auto"/>
              <w:jc w:val="both"/>
              <w:rPr>
                <w:rFonts w:ascii="Times New Roman" w:eastAsia="Times New Roman" w:hAnsi="Times New Roman" w:cs="Times New Roman"/>
                <w:sz w:val="24"/>
                <w:szCs w:val="24"/>
                <w:highlight w:val="yellow"/>
              </w:rPr>
            </w:pPr>
            <w:r w:rsidRPr="00792E5D">
              <w:rPr>
                <w:rFonts w:ascii="Times New Roman" w:eastAsia="Times New Roman" w:hAnsi="Times New Roman" w:cs="Times New Roman"/>
                <w:color w:val="000000"/>
                <w:sz w:val="24"/>
                <w:szCs w:val="24"/>
              </w:rPr>
              <w:t xml:space="preserve">Savivaldybės biudžeto lėšos, valstybės specialioji tikslinė </w:t>
            </w:r>
            <w:r>
              <w:rPr>
                <w:rFonts w:ascii="Times New Roman" w:eastAsia="Times New Roman" w:hAnsi="Times New Roman" w:cs="Times New Roman"/>
                <w:color w:val="000000"/>
                <w:sz w:val="24"/>
                <w:szCs w:val="24"/>
              </w:rPr>
              <w:t xml:space="preserve">mokymo lėšų </w:t>
            </w:r>
            <w:r w:rsidRPr="00792E5D">
              <w:rPr>
                <w:rFonts w:ascii="Times New Roman" w:eastAsia="Times New Roman" w:hAnsi="Times New Roman" w:cs="Times New Roman"/>
                <w:color w:val="000000"/>
                <w:sz w:val="24"/>
                <w:szCs w:val="24"/>
              </w:rPr>
              <w:t xml:space="preserve">dotacija, </w:t>
            </w:r>
            <w:r>
              <w:rPr>
                <w:rFonts w:ascii="Times New Roman" w:eastAsia="Times New Roman" w:hAnsi="Times New Roman" w:cs="Times New Roman"/>
                <w:color w:val="000000"/>
                <w:sz w:val="24"/>
                <w:szCs w:val="24"/>
              </w:rPr>
              <w:t>S</w:t>
            </w:r>
            <w:r w:rsidRPr="00792E5D">
              <w:rPr>
                <w:rFonts w:ascii="Times New Roman" w:eastAsia="Times New Roman" w:hAnsi="Times New Roman" w:cs="Times New Roman"/>
                <w:color w:val="000000"/>
                <w:sz w:val="24"/>
                <w:szCs w:val="24"/>
              </w:rPr>
              <w:t>porto rėmimo fondo lėšos, įstaigų pajamos iš turto nuomos ir teikiamų paslaugų, dalinės rėmėjų lėšos</w:t>
            </w:r>
            <w:r w:rsidR="00822E5F">
              <w:rPr>
                <w:rFonts w:ascii="Times New Roman" w:eastAsia="Times New Roman" w:hAnsi="Times New Roman" w:cs="Times New Roman"/>
                <w:color w:val="000000"/>
                <w:sz w:val="24"/>
                <w:szCs w:val="24"/>
              </w:rPr>
              <w:t>, Europos Sąjungos struktūrinių fondų lėšos.</w:t>
            </w:r>
            <w:r w:rsidRPr="008F7B97">
              <w:rPr>
                <w:rFonts w:ascii="Times New Roman" w:eastAsia="Times New Roman" w:hAnsi="Times New Roman" w:cs="Times New Roman"/>
                <w:sz w:val="24"/>
                <w:szCs w:val="24"/>
                <w:highlight w:val="yellow"/>
              </w:rPr>
              <w:t xml:space="preserve"> </w:t>
            </w:r>
          </w:p>
        </w:tc>
      </w:tr>
      <w:tr w:rsidR="00710239" w:rsidRPr="00B10484" w14:paraId="47A74794" w14:textId="77777777" w:rsidTr="00C21A24">
        <w:trPr>
          <w:gridAfter w:val="2"/>
          <w:wAfter w:w="116" w:type="pct"/>
          <w:trHeight w:val="509"/>
        </w:trPr>
        <w:tc>
          <w:tcPr>
            <w:tcW w:w="901" w:type="pct"/>
            <w:vMerge/>
            <w:tcBorders>
              <w:top w:val="single" w:sz="8" w:space="0" w:color="auto"/>
              <w:left w:val="single" w:sz="8" w:space="0" w:color="auto"/>
              <w:bottom w:val="single" w:sz="8" w:space="0" w:color="000000"/>
              <w:right w:val="nil"/>
            </w:tcBorders>
            <w:shd w:val="clear" w:color="auto" w:fill="F2DBDB" w:themeFill="accent2" w:themeFillTint="33"/>
            <w:vAlign w:val="center"/>
            <w:hideMark/>
          </w:tcPr>
          <w:p w14:paraId="4263AEDA" w14:textId="77777777" w:rsidR="00710239" w:rsidRPr="00B10484" w:rsidRDefault="00710239" w:rsidP="00710239">
            <w:pPr>
              <w:spacing w:after="0" w:line="240" w:lineRule="auto"/>
              <w:jc w:val="center"/>
              <w:rPr>
                <w:rFonts w:ascii="Times New Roman" w:eastAsia="Times New Roman" w:hAnsi="Times New Roman" w:cs="Times New Roman"/>
                <w:b/>
                <w:bCs/>
                <w:sz w:val="24"/>
                <w:szCs w:val="24"/>
              </w:rPr>
            </w:pPr>
          </w:p>
        </w:tc>
        <w:tc>
          <w:tcPr>
            <w:tcW w:w="3983" w:type="pct"/>
            <w:gridSpan w:val="8"/>
            <w:vMerge/>
            <w:tcBorders>
              <w:top w:val="single" w:sz="4" w:space="0" w:color="auto"/>
              <w:left w:val="single" w:sz="4" w:space="0" w:color="auto"/>
              <w:bottom w:val="single" w:sz="4" w:space="0" w:color="000000"/>
              <w:right w:val="single" w:sz="4" w:space="0" w:color="000000"/>
            </w:tcBorders>
            <w:vAlign w:val="center"/>
            <w:hideMark/>
          </w:tcPr>
          <w:p w14:paraId="0537C5AE" w14:textId="77777777" w:rsidR="00710239" w:rsidRPr="008F7B97" w:rsidRDefault="00710239" w:rsidP="00710239">
            <w:pPr>
              <w:spacing w:after="0" w:line="240" w:lineRule="auto"/>
              <w:rPr>
                <w:rFonts w:ascii="Times New Roman" w:eastAsia="Times New Roman" w:hAnsi="Times New Roman" w:cs="Times New Roman"/>
                <w:sz w:val="24"/>
                <w:szCs w:val="24"/>
                <w:highlight w:val="yellow"/>
              </w:rPr>
            </w:pPr>
          </w:p>
        </w:tc>
      </w:tr>
      <w:tr w:rsidR="00710239" w:rsidRPr="00B10484" w14:paraId="173CF165" w14:textId="77777777" w:rsidTr="00C21A24">
        <w:trPr>
          <w:gridAfter w:val="2"/>
          <w:wAfter w:w="116" w:type="pct"/>
          <w:trHeight w:val="2385"/>
        </w:trPr>
        <w:tc>
          <w:tcPr>
            <w:tcW w:w="901" w:type="pct"/>
            <w:vMerge w:val="restart"/>
            <w:tcBorders>
              <w:top w:val="single" w:sz="8" w:space="0" w:color="auto"/>
              <w:left w:val="single" w:sz="8" w:space="0" w:color="auto"/>
              <w:bottom w:val="single" w:sz="8" w:space="0" w:color="000000"/>
              <w:right w:val="nil"/>
            </w:tcBorders>
            <w:shd w:val="clear" w:color="auto" w:fill="F2DBDB" w:themeFill="accent2" w:themeFillTint="33"/>
            <w:vAlign w:val="center"/>
            <w:hideMark/>
          </w:tcPr>
          <w:p w14:paraId="7771C869" w14:textId="0E7F596F" w:rsidR="00710239" w:rsidRPr="00B10484" w:rsidRDefault="00710239" w:rsidP="00710239">
            <w:pPr>
              <w:spacing w:after="0" w:line="240" w:lineRule="auto"/>
              <w:jc w:val="center"/>
              <w:rPr>
                <w:rFonts w:ascii="Times New Roman" w:eastAsia="Times New Roman" w:hAnsi="Times New Roman" w:cs="Times New Roman"/>
                <w:b/>
                <w:bCs/>
                <w:sz w:val="24"/>
                <w:szCs w:val="24"/>
              </w:rPr>
            </w:pPr>
            <w:r w:rsidRPr="00B10484">
              <w:rPr>
                <w:rFonts w:ascii="Times New Roman" w:eastAsia="Times New Roman" w:hAnsi="Times New Roman" w:cs="Times New Roman"/>
                <w:b/>
                <w:bCs/>
                <w:sz w:val="24"/>
                <w:szCs w:val="24"/>
              </w:rPr>
              <w:t>Neringos savivaldybės 20</w:t>
            </w:r>
            <w:r>
              <w:rPr>
                <w:rFonts w:ascii="Times New Roman" w:eastAsia="Times New Roman" w:hAnsi="Times New Roman" w:cs="Times New Roman"/>
                <w:b/>
                <w:bCs/>
                <w:sz w:val="24"/>
                <w:szCs w:val="24"/>
              </w:rPr>
              <w:t>21</w:t>
            </w:r>
            <w:r w:rsidRPr="00B10484">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3</w:t>
            </w:r>
            <w:r w:rsidRPr="00B10484">
              <w:rPr>
                <w:rFonts w:ascii="Times New Roman" w:eastAsia="Times New Roman" w:hAnsi="Times New Roman" w:cs="Times New Roman"/>
                <w:b/>
                <w:bCs/>
                <w:sz w:val="24"/>
                <w:szCs w:val="24"/>
              </w:rPr>
              <w:t>0 metų strateginio plėtros plano dalys, susijusios su vykdoma programa</w:t>
            </w:r>
          </w:p>
        </w:tc>
        <w:tc>
          <w:tcPr>
            <w:tcW w:w="3983"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226791" w14:textId="7D5BB3EF" w:rsidR="00710239" w:rsidRPr="00766D7F" w:rsidRDefault="00710239" w:rsidP="00710239">
            <w:pPr>
              <w:spacing w:after="0" w:line="240" w:lineRule="auto"/>
              <w:jc w:val="both"/>
              <w:rPr>
                <w:rFonts w:ascii="Times New Roman" w:eastAsia="Times New Roman" w:hAnsi="Times New Roman" w:cs="Times New Roman"/>
                <w:sz w:val="24"/>
                <w:szCs w:val="24"/>
              </w:rPr>
            </w:pPr>
            <w:r w:rsidRPr="00766D7F">
              <w:rPr>
                <w:rFonts w:ascii="Times New Roman" w:eastAsia="Times New Roman" w:hAnsi="Times New Roman" w:cs="Times New Roman"/>
                <w:sz w:val="24"/>
                <w:szCs w:val="24"/>
              </w:rPr>
              <w:t xml:space="preserve">2 prioritetas. </w:t>
            </w:r>
            <w:r w:rsidRPr="00766D7F">
              <w:rPr>
                <w:rFonts w:ascii="Times New Roman" w:eastAsia="Times New Roman" w:hAnsi="Times New Roman" w:cs="Times New Roman"/>
                <w:sz w:val="24"/>
              </w:rPr>
              <w:t>Patrauklios aplinkos gyvenimui ir poilsiui kūrimas</w:t>
            </w:r>
          </w:p>
          <w:p w14:paraId="39EC1698" w14:textId="679BCA53" w:rsidR="00710239" w:rsidRPr="00766D7F" w:rsidRDefault="00710239" w:rsidP="00710239">
            <w:pPr>
              <w:spacing w:after="0" w:line="240" w:lineRule="auto"/>
              <w:jc w:val="both"/>
              <w:rPr>
                <w:rFonts w:ascii="Times New Roman" w:eastAsia="Times New Roman" w:hAnsi="Times New Roman" w:cs="Times New Roman"/>
                <w:sz w:val="24"/>
                <w:szCs w:val="24"/>
              </w:rPr>
            </w:pPr>
            <w:r w:rsidRPr="00766D7F">
              <w:rPr>
                <w:rFonts w:ascii="Times New Roman" w:eastAsia="Times New Roman" w:hAnsi="Times New Roman" w:cs="Times New Roman"/>
                <w:sz w:val="24"/>
                <w:szCs w:val="24"/>
              </w:rPr>
              <w:t xml:space="preserve">2.2. tikslas. </w:t>
            </w:r>
            <w:r w:rsidRPr="00766D7F">
              <w:rPr>
                <w:rFonts w:ascii="Times New Roman" w:eastAsia="Times New Roman" w:hAnsi="Times New Roman" w:cs="Times New Roman"/>
                <w:sz w:val="24"/>
              </w:rPr>
              <w:t>Užtikrinti kultūrai, sportui ir gyvenimui patrauklios aplinkos kūrimą</w:t>
            </w:r>
          </w:p>
          <w:p w14:paraId="0895DFFF" w14:textId="5422026E" w:rsidR="00710239" w:rsidRDefault="00710239" w:rsidP="00710239">
            <w:pPr>
              <w:spacing w:after="0" w:line="240" w:lineRule="auto"/>
              <w:jc w:val="both"/>
              <w:rPr>
                <w:rFonts w:ascii="Times New Roman" w:eastAsia="Times New Roman" w:hAnsi="Times New Roman" w:cs="Times New Roman"/>
                <w:sz w:val="24"/>
                <w:szCs w:val="24"/>
              </w:rPr>
            </w:pPr>
            <w:r w:rsidRPr="00766D7F">
              <w:rPr>
                <w:rFonts w:ascii="Times New Roman" w:eastAsia="Times New Roman" w:hAnsi="Times New Roman" w:cs="Times New Roman"/>
                <w:sz w:val="24"/>
                <w:szCs w:val="24"/>
              </w:rPr>
              <w:t xml:space="preserve">2.2.3. uždavinys. Išvystyti gyventojų ir svečių poreikius atitinkančias sporto, fizinio aktyvumo ir poilsio paslaugas bei infrastruktūrą </w:t>
            </w:r>
          </w:p>
          <w:p w14:paraId="466E13AE" w14:textId="77777777" w:rsidR="00710239" w:rsidRPr="00766D7F" w:rsidRDefault="00710239" w:rsidP="00710239">
            <w:pPr>
              <w:spacing w:after="0" w:line="240" w:lineRule="auto"/>
              <w:jc w:val="both"/>
              <w:rPr>
                <w:rFonts w:ascii="Times New Roman" w:eastAsia="Times New Roman" w:hAnsi="Times New Roman" w:cs="Times New Roman"/>
                <w:sz w:val="24"/>
                <w:szCs w:val="24"/>
              </w:rPr>
            </w:pPr>
          </w:p>
          <w:p w14:paraId="6FF805D6" w14:textId="13EE5541" w:rsidR="00710239" w:rsidRPr="00766D7F" w:rsidRDefault="00710239" w:rsidP="00710239">
            <w:pPr>
              <w:spacing w:after="0" w:line="240" w:lineRule="auto"/>
              <w:jc w:val="both"/>
              <w:rPr>
                <w:rFonts w:ascii="Times New Roman" w:eastAsia="Times New Roman" w:hAnsi="Times New Roman" w:cs="Times New Roman"/>
                <w:b/>
                <w:bCs/>
                <w:sz w:val="24"/>
                <w:szCs w:val="24"/>
              </w:rPr>
            </w:pPr>
            <w:r w:rsidRPr="00766D7F">
              <w:rPr>
                <w:rFonts w:ascii="Times New Roman" w:eastAsia="Times New Roman" w:hAnsi="Times New Roman" w:cs="Times New Roman"/>
                <w:sz w:val="24"/>
                <w:szCs w:val="24"/>
              </w:rPr>
              <w:t xml:space="preserve">3 prioritetas. </w:t>
            </w:r>
            <w:r w:rsidRPr="00766D7F">
              <w:rPr>
                <w:rFonts w:ascii="Times New Roman" w:eastAsia="Times New Roman" w:hAnsi="Times New Roman" w:cs="Times New Roman"/>
                <w:sz w:val="24"/>
              </w:rPr>
              <w:t>Efektyvus Neringos savivaldybės valdymas</w:t>
            </w:r>
          </w:p>
          <w:p w14:paraId="1904D7A2" w14:textId="75E84D59" w:rsidR="00710239" w:rsidRPr="00766D7F" w:rsidRDefault="00710239" w:rsidP="00710239">
            <w:pPr>
              <w:spacing w:after="0" w:line="240" w:lineRule="auto"/>
              <w:jc w:val="both"/>
              <w:rPr>
                <w:rFonts w:ascii="Times New Roman" w:eastAsia="Times New Roman" w:hAnsi="Times New Roman" w:cs="Times New Roman"/>
                <w:bCs/>
                <w:sz w:val="24"/>
                <w:szCs w:val="24"/>
              </w:rPr>
            </w:pPr>
            <w:r w:rsidRPr="00766D7F">
              <w:rPr>
                <w:rFonts w:ascii="Times New Roman" w:eastAsia="Times New Roman" w:hAnsi="Times New Roman" w:cs="Times New Roman"/>
                <w:sz w:val="24"/>
                <w:szCs w:val="24"/>
              </w:rPr>
              <w:t xml:space="preserve">3.2. tikslas. </w:t>
            </w:r>
            <w:r w:rsidRPr="00766D7F">
              <w:rPr>
                <w:rFonts w:ascii="Times New Roman" w:eastAsia="Times New Roman" w:hAnsi="Times New Roman" w:cs="Times New Roman"/>
                <w:sz w:val="24"/>
              </w:rPr>
              <w:t>Viešųjų paslaugų kokybės gerinimas</w:t>
            </w:r>
          </w:p>
          <w:p w14:paraId="69D1231D" w14:textId="414B6794" w:rsidR="00710239" w:rsidRPr="008F7B97" w:rsidRDefault="00710239" w:rsidP="00710239">
            <w:pPr>
              <w:spacing w:after="0" w:line="240" w:lineRule="auto"/>
              <w:jc w:val="both"/>
              <w:rPr>
                <w:rFonts w:ascii="Times New Roman" w:eastAsia="Times New Roman" w:hAnsi="Times New Roman" w:cs="Times New Roman"/>
                <w:sz w:val="24"/>
                <w:szCs w:val="24"/>
                <w:highlight w:val="yellow"/>
              </w:rPr>
            </w:pPr>
            <w:r w:rsidRPr="00766D7F">
              <w:rPr>
                <w:rFonts w:ascii="Times New Roman" w:eastAsia="Times New Roman" w:hAnsi="Times New Roman" w:cs="Times New Roman"/>
                <w:bCs/>
                <w:sz w:val="24"/>
                <w:szCs w:val="24"/>
              </w:rPr>
              <w:t xml:space="preserve">3.2.1. uždavinys. Užtikrinti kokybišką švietimo paslaugų teikimą  </w:t>
            </w:r>
          </w:p>
        </w:tc>
      </w:tr>
      <w:tr w:rsidR="00710239" w:rsidRPr="00B10484" w14:paraId="1BB6502C" w14:textId="77777777" w:rsidTr="00C21A24">
        <w:trPr>
          <w:gridAfter w:val="2"/>
          <w:wAfter w:w="116" w:type="pct"/>
          <w:trHeight w:val="509"/>
        </w:trPr>
        <w:tc>
          <w:tcPr>
            <w:tcW w:w="901" w:type="pct"/>
            <w:vMerge/>
            <w:tcBorders>
              <w:top w:val="single" w:sz="8" w:space="0" w:color="auto"/>
              <w:left w:val="single" w:sz="8" w:space="0" w:color="auto"/>
              <w:bottom w:val="single" w:sz="8" w:space="0" w:color="000000"/>
              <w:right w:val="nil"/>
            </w:tcBorders>
            <w:shd w:val="clear" w:color="auto" w:fill="F2DBDB" w:themeFill="accent2" w:themeFillTint="33"/>
            <w:vAlign w:val="center"/>
            <w:hideMark/>
          </w:tcPr>
          <w:p w14:paraId="18056BB6" w14:textId="77777777" w:rsidR="00710239" w:rsidRPr="00B10484" w:rsidRDefault="00710239" w:rsidP="00710239">
            <w:pPr>
              <w:spacing w:after="0" w:line="240" w:lineRule="auto"/>
              <w:jc w:val="center"/>
              <w:rPr>
                <w:rFonts w:ascii="Times New Roman" w:eastAsia="Times New Roman" w:hAnsi="Times New Roman" w:cs="Times New Roman"/>
                <w:b/>
                <w:bCs/>
                <w:sz w:val="24"/>
                <w:szCs w:val="24"/>
              </w:rPr>
            </w:pPr>
          </w:p>
        </w:tc>
        <w:tc>
          <w:tcPr>
            <w:tcW w:w="3983" w:type="pct"/>
            <w:gridSpan w:val="8"/>
            <w:vMerge/>
            <w:tcBorders>
              <w:top w:val="single" w:sz="4" w:space="0" w:color="auto"/>
              <w:left w:val="single" w:sz="4" w:space="0" w:color="auto"/>
              <w:bottom w:val="single" w:sz="4" w:space="0" w:color="000000"/>
              <w:right w:val="single" w:sz="4" w:space="0" w:color="000000"/>
            </w:tcBorders>
            <w:vAlign w:val="center"/>
            <w:hideMark/>
          </w:tcPr>
          <w:p w14:paraId="2301EB8D" w14:textId="77777777" w:rsidR="00710239" w:rsidRPr="008F7B97" w:rsidRDefault="00710239" w:rsidP="00710239">
            <w:pPr>
              <w:spacing w:after="0" w:line="240" w:lineRule="auto"/>
              <w:rPr>
                <w:rFonts w:ascii="Times New Roman" w:eastAsia="Times New Roman" w:hAnsi="Times New Roman" w:cs="Times New Roman"/>
                <w:sz w:val="24"/>
                <w:szCs w:val="24"/>
                <w:highlight w:val="yellow"/>
              </w:rPr>
            </w:pPr>
          </w:p>
        </w:tc>
      </w:tr>
      <w:tr w:rsidR="00710239" w:rsidRPr="00B10484" w14:paraId="1EF02326" w14:textId="77777777" w:rsidTr="00C21A24">
        <w:trPr>
          <w:gridAfter w:val="2"/>
          <w:wAfter w:w="116" w:type="pct"/>
          <w:trHeight w:val="232"/>
        </w:trPr>
        <w:tc>
          <w:tcPr>
            <w:tcW w:w="901" w:type="pct"/>
            <w:tcBorders>
              <w:top w:val="single" w:sz="8" w:space="0" w:color="auto"/>
              <w:left w:val="single" w:sz="8" w:space="0" w:color="auto"/>
              <w:bottom w:val="single" w:sz="8" w:space="0" w:color="auto"/>
              <w:right w:val="single" w:sz="4" w:space="0" w:color="auto"/>
            </w:tcBorders>
            <w:shd w:val="clear" w:color="auto" w:fill="F2DBDB" w:themeFill="accent2" w:themeFillTint="33"/>
            <w:vAlign w:val="center"/>
            <w:hideMark/>
          </w:tcPr>
          <w:p w14:paraId="3C2E7A8E" w14:textId="77777777" w:rsidR="00710239" w:rsidRPr="00B10484" w:rsidRDefault="00710239" w:rsidP="00710239">
            <w:pPr>
              <w:spacing w:after="0" w:line="240" w:lineRule="auto"/>
              <w:jc w:val="center"/>
              <w:rPr>
                <w:rFonts w:ascii="Times New Roman" w:eastAsia="Times New Roman" w:hAnsi="Times New Roman" w:cs="Times New Roman"/>
                <w:b/>
                <w:bCs/>
                <w:sz w:val="24"/>
                <w:szCs w:val="24"/>
              </w:rPr>
            </w:pPr>
            <w:r w:rsidRPr="00B10484">
              <w:rPr>
                <w:rFonts w:ascii="Times New Roman" w:eastAsia="Times New Roman" w:hAnsi="Times New Roman" w:cs="Times New Roman"/>
                <w:b/>
                <w:bCs/>
                <w:sz w:val="24"/>
                <w:szCs w:val="24"/>
              </w:rPr>
              <w:t>Susiję Lietuvos Respublikos ir Savivaldybės teisės aktai</w:t>
            </w:r>
          </w:p>
        </w:tc>
        <w:tc>
          <w:tcPr>
            <w:tcW w:w="3983" w:type="pct"/>
            <w:gridSpan w:val="8"/>
            <w:tcBorders>
              <w:left w:val="single" w:sz="4" w:space="0" w:color="auto"/>
              <w:bottom w:val="single" w:sz="8" w:space="0" w:color="auto"/>
              <w:right w:val="single" w:sz="4" w:space="0" w:color="auto"/>
            </w:tcBorders>
            <w:shd w:val="clear" w:color="auto" w:fill="auto"/>
          </w:tcPr>
          <w:p w14:paraId="45EB049A"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švietimo įstatymas;</w:t>
            </w:r>
          </w:p>
          <w:p w14:paraId="641C5618"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sporto įstatymas;</w:t>
            </w:r>
          </w:p>
          <w:p w14:paraId="2E1FC1DE"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vietos savivaldos įstatymas;</w:t>
            </w:r>
          </w:p>
          <w:p w14:paraId="135D31C0"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biudžetinių įstaigų įstatymas;</w:t>
            </w:r>
          </w:p>
          <w:p w14:paraId="3274C53C"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švietimo koncepcija;</w:t>
            </w:r>
          </w:p>
          <w:p w14:paraId="7AD6ACA6"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Respublikos neformaliojo suaugusiųjų švietimo įstatymas;</w:t>
            </w:r>
          </w:p>
          <w:p w14:paraId="18AA43C9" w14:textId="77777777" w:rsidR="00710239" w:rsidRPr="00792E5D" w:rsidRDefault="00710239" w:rsidP="00710239">
            <w:pPr>
              <w:spacing w:after="0" w:line="240" w:lineRule="auto"/>
              <w:jc w:val="both"/>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Lietuvos higienos normos HN 21: 2017 „Mokykla, vykdanti bendrojo ugdymo programas. Bendrieji sveikatos saugos reikalavimai“; HN 75:2016 „Ikimokyklinio ir priešmokyklinio ugdymo programų vykdymo bendrieji sveikatos saugos reikalavimai“;  HN 20: 2018 „Neformaliojo vaikų švietimo programų vykdymo bendrieji sveikatos saugos reikalavimai“;</w:t>
            </w:r>
          </w:p>
          <w:p w14:paraId="56F723A6"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Mokyklų aprūpinimo standartai;</w:t>
            </w:r>
          </w:p>
          <w:p w14:paraId="621F88E5" w14:textId="77777777" w:rsidR="00710239" w:rsidRPr="00792E5D" w:rsidRDefault="00710239" w:rsidP="00710239">
            <w:pPr>
              <w:spacing w:after="0" w:line="240" w:lineRule="auto"/>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Mokymo lėšų apskaičiavimo ir paskirstymo metodika;</w:t>
            </w:r>
          </w:p>
          <w:p w14:paraId="41080DCC" w14:textId="77777777" w:rsidR="00710239" w:rsidRDefault="00710239" w:rsidP="00710239">
            <w:pPr>
              <w:spacing w:after="0" w:line="240" w:lineRule="auto"/>
              <w:jc w:val="both"/>
              <w:rPr>
                <w:rFonts w:ascii="Times New Roman" w:eastAsia="Times New Roman" w:hAnsi="Times New Roman" w:cs="Times New Roman"/>
                <w:color w:val="000000"/>
                <w:sz w:val="24"/>
                <w:szCs w:val="24"/>
              </w:rPr>
            </w:pPr>
            <w:r w:rsidRPr="00792E5D">
              <w:rPr>
                <w:rFonts w:ascii="Times New Roman" w:eastAsia="Times New Roman" w:hAnsi="Times New Roman" w:cs="Times New Roman"/>
                <w:color w:val="000000"/>
                <w:sz w:val="24"/>
                <w:szCs w:val="24"/>
              </w:rPr>
              <w:t>Neringos savivaldybės strateginio pl</w:t>
            </w:r>
            <w:r>
              <w:rPr>
                <w:rFonts w:ascii="Times New Roman" w:eastAsia="Times New Roman" w:hAnsi="Times New Roman" w:cs="Times New Roman"/>
                <w:color w:val="000000"/>
                <w:sz w:val="24"/>
                <w:szCs w:val="24"/>
              </w:rPr>
              <w:t>anavimo dokumentai;</w:t>
            </w:r>
          </w:p>
          <w:p w14:paraId="32E38013" w14:textId="64DA4245" w:rsidR="00710239" w:rsidRDefault="00710239" w:rsidP="0071023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Neringos savivaldybės švietimo įstaigų 202</w:t>
            </w:r>
            <w:r w:rsidR="00D5594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w:t>
            </w:r>
            <w:r w:rsidR="00D5594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metų strateginiai planai.</w:t>
            </w:r>
          </w:p>
          <w:p w14:paraId="5E2079DE" w14:textId="2F60E2A4" w:rsidR="00574B9D" w:rsidRPr="008F7B97" w:rsidRDefault="00574B9D" w:rsidP="00710239">
            <w:pPr>
              <w:spacing w:after="0" w:line="240" w:lineRule="auto"/>
              <w:jc w:val="both"/>
              <w:rPr>
                <w:rFonts w:ascii="Times New Roman" w:eastAsia="Times New Roman" w:hAnsi="Times New Roman" w:cs="Times New Roman"/>
                <w:sz w:val="24"/>
                <w:szCs w:val="24"/>
                <w:highlight w:val="yellow"/>
              </w:rPr>
            </w:pPr>
          </w:p>
        </w:tc>
      </w:tr>
    </w:tbl>
    <w:p w14:paraId="283BDA87" w14:textId="5085DD28" w:rsidR="007551D5" w:rsidRDefault="007551D5" w:rsidP="00336030">
      <w:pPr>
        <w:jc w:val="center"/>
        <w:rPr>
          <w:rFonts w:ascii="Times New Roman" w:eastAsia="Times New Roman" w:hAnsi="Times New Roman" w:cs="Times New Roman"/>
          <w:sz w:val="24"/>
          <w:szCs w:val="24"/>
        </w:rPr>
      </w:pPr>
    </w:p>
    <w:p w14:paraId="16C81E0D" w14:textId="4EC294B0" w:rsidR="00F31A23" w:rsidRPr="005A289A" w:rsidRDefault="00336030" w:rsidP="00336030">
      <w:pPr>
        <w:jc w:val="center"/>
        <w:rPr>
          <w:lang w:val="en-US"/>
        </w:rPr>
      </w:pPr>
      <w:r>
        <w:rPr>
          <w:lang w:val="en-US"/>
        </w:rPr>
        <w:t>______________________</w:t>
      </w:r>
    </w:p>
    <w:sectPr w:rsidR="00F31A23" w:rsidRPr="005A289A" w:rsidSect="00AF18F6">
      <w:headerReference w:type="default" r:id="rId9"/>
      <w:headerReference w:type="first" r:id="rId10"/>
      <w:pgSz w:w="11906" w:h="16838"/>
      <w:pgMar w:top="1701" w:right="99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68A4" w14:textId="77777777" w:rsidR="00607D6C" w:rsidRDefault="00607D6C" w:rsidP="00836784">
      <w:pPr>
        <w:spacing w:after="0" w:line="240" w:lineRule="auto"/>
      </w:pPr>
      <w:r>
        <w:separator/>
      </w:r>
    </w:p>
  </w:endnote>
  <w:endnote w:type="continuationSeparator" w:id="0">
    <w:p w14:paraId="1901BE34" w14:textId="77777777" w:rsidR="00607D6C" w:rsidRDefault="00607D6C" w:rsidP="0083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BBDF" w14:textId="77777777" w:rsidR="00607D6C" w:rsidRDefault="00607D6C" w:rsidP="00836784">
      <w:pPr>
        <w:spacing w:after="0" w:line="240" w:lineRule="auto"/>
      </w:pPr>
      <w:r>
        <w:separator/>
      </w:r>
    </w:p>
  </w:footnote>
  <w:footnote w:type="continuationSeparator" w:id="0">
    <w:p w14:paraId="483D90FD" w14:textId="77777777" w:rsidR="00607D6C" w:rsidRDefault="00607D6C" w:rsidP="00836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88246"/>
      <w:docPartObj>
        <w:docPartGallery w:val="Page Numbers (Top of Page)"/>
        <w:docPartUnique/>
      </w:docPartObj>
    </w:sdtPr>
    <w:sdtEndPr>
      <w:rPr>
        <w:rFonts w:ascii="Times New Roman" w:hAnsi="Times New Roman" w:cs="Times New Roman"/>
        <w:sz w:val="24"/>
        <w:szCs w:val="24"/>
      </w:rPr>
    </w:sdtEndPr>
    <w:sdtContent>
      <w:p w14:paraId="520FE157" w14:textId="77777777" w:rsidR="008F7B97" w:rsidRPr="00AF18F6" w:rsidRDefault="008F7B97">
        <w:pPr>
          <w:pStyle w:val="Antrats"/>
          <w:jc w:val="center"/>
          <w:rPr>
            <w:rFonts w:ascii="Times New Roman" w:hAnsi="Times New Roman" w:cs="Times New Roman"/>
            <w:sz w:val="24"/>
            <w:szCs w:val="24"/>
          </w:rPr>
        </w:pPr>
        <w:r w:rsidRPr="00AF18F6">
          <w:rPr>
            <w:rFonts w:ascii="Times New Roman" w:hAnsi="Times New Roman" w:cs="Times New Roman"/>
            <w:sz w:val="24"/>
            <w:szCs w:val="24"/>
          </w:rPr>
          <w:fldChar w:fldCharType="begin"/>
        </w:r>
        <w:r w:rsidRPr="00AF18F6">
          <w:rPr>
            <w:rFonts w:ascii="Times New Roman" w:hAnsi="Times New Roman" w:cs="Times New Roman"/>
            <w:sz w:val="24"/>
            <w:szCs w:val="24"/>
          </w:rPr>
          <w:instrText>PAGE   \* MERGEFORMAT</w:instrText>
        </w:r>
        <w:r w:rsidRPr="00AF18F6">
          <w:rPr>
            <w:rFonts w:ascii="Times New Roman" w:hAnsi="Times New Roman" w:cs="Times New Roman"/>
            <w:sz w:val="24"/>
            <w:szCs w:val="24"/>
          </w:rPr>
          <w:fldChar w:fldCharType="separate"/>
        </w:r>
        <w:r w:rsidR="00344455">
          <w:rPr>
            <w:rFonts w:ascii="Times New Roman" w:hAnsi="Times New Roman" w:cs="Times New Roman"/>
            <w:noProof/>
            <w:sz w:val="24"/>
            <w:szCs w:val="24"/>
          </w:rPr>
          <w:t>6</w:t>
        </w:r>
        <w:r w:rsidRPr="00AF18F6">
          <w:rPr>
            <w:rFonts w:ascii="Times New Roman" w:hAnsi="Times New Roman" w:cs="Times New Roman"/>
            <w:sz w:val="24"/>
            <w:szCs w:val="24"/>
          </w:rPr>
          <w:fldChar w:fldCharType="end"/>
        </w:r>
      </w:p>
    </w:sdtContent>
  </w:sdt>
  <w:p w14:paraId="464495F4" w14:textId="77777777" w:rsidR="008F7B97" w:rsidRDefault="008F7B9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C7B0" w14:textId="77777777" w:rsidR="008F7B97" w:rsidRDefault="008F7B97">
    <w:pPr>
      <w:pStyle w:val="Antrats"/>
      <w:jc w:val="center"/>
    </w:pPr>
  </w:p>
  <w:p w14:paraId="1B179171" w14:textId="77777777" w:rsidR="008F7B97" w:rsidRDefault="008F7B97" w:rsidP="0036254D">
    <w:pPr>
      <w:pStyle w:val="Antrats"/>
      <w:spacing w:line="240" w:lineRule="atLeast"/>
      <w:ind w:left="5184"/>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B8"/>
    <w:rsid w:val="00033E6E"/>
    <w:rsid w:val="00046FFC"/>
    <w:rsid w:val="000646D3"/>
    <w:rsid w:val="000702BA"/>
    <w:rsid w:val="00070D49"/>
    <w:rsid w:val="0007573A"/>
    <w:rsid w:val="0009111B"/>
    <w:rsid w:val="000C16BF"/>
    <w:rsid w:val="000C1F80"/>
    <w:rsid w:val="000D01BF"/>
    <w:rsid w:val="000D537C"/>
    <w:rsid w:val="000D5A1D"/>
    <w:rsid w:val="0010427E"/>
    <w:rsid w:val="00114FD3"/>
    <w:rsid w:val="001204AD"/>
    <w:rsid w:val="00123487"/>
    <w:rsid w:val="001246B2"/>
    <w:rsid w:val="00130567"/>
    <w:rsid w:val="00136881"/>
    <w:rsid w:val="00143F48"/>
    <w:rsid w:val="0014461D"/>
    <w:rsid w:val="001559D5"/>
    <w:rsid w:val="0016612B"/>
    <w:rsid w:val="0016726C"/>
    <w:rsid w:val="001B09AA"/>
    <w:rsid w:val="001B17BF"/>
    <w:rsid w:val="001B4FF2"/>
    <w:rsid w:val="001C3995"/>
    <w:rsid w:val="001C596E"/>
    <w:rsid w:val="001C7EB9"/>
    <w:rsid w:val="001D48B7"/>
    <w:rsid w:val="001E5F6B"/>
    <w:rsid w:val="00214A1D"/>
    <w:rsid w:val="00222EFD"/>
    <w:rsid w:val="00235D8F"/>
    <w:rsid w:val="00241418"/>
    <w:rsid w:val="00255220"/>
    <w:rsid w:val="002740B3"/>
    <w:rsid w:val="002760A2"/>
    <w:rsid w:val="00284F2C"/>
    <w:rsid w:val="00286DDB"/>
    <w:rsid w:val="002930E1"/>
    <w:rsid w:val="00293747"/>
    <w:rsid w:val="00295B7A"/>
    <w:rsid w:val="00296110"/>
    <w:rsid w:val="002A7FF3"/>
    <w:rsid w:val="002C5501"/>
    <w:rsid w:val="002D244D"/>
    <w:rsid w:val="002D4D2B"/>
    <w:rsid w:val="002E6B16"/>
    <w:rsid w:val="00301DB2"/>
    <w:rsid w:val="0030345E"/>
    <w:rsid w:val="00304952"/>
    <w:rsid w:val="00310EFA"/>
    <w:rsid w:val="0032240D"/>
    <w:rsid w:val="003312C9"/>
    <w:rsid w:val="00336030"/>
    <w:rsid w:val="00344455"/>
    <w:rsid w:val="00344906"/>
    <w:rsid w:val="00355445"/>
    <w:rsid w:val="0036254D"/>
    <w:rsid w:val="00363604"/>
    <w:rsid w:val="00373849"/>
    <w:rsid w:val="0039734E"/>
    <w:rsid w:val="00397FAF"/>
    <w:rsid w:val="003A026D"/>
    <w:rsid w:val="003A4F83"/>
    <w:rsid w:val="003A5648"/>
    <w:rsid w:val="003A6545"/>
    <w:rsid w:val="003A7EDA"/>
    <w:rsid w:val="003B72DF"/>
    <w:rsid w:val="003B77AD"/>
    <w:rsid w:val="003C3991"/>
    <w:rsid w:val="00400493"/>
    <w:rsid w:val="00403AE8"/>
    <w:rsid w:val="004125F2"/>
    <w:rsid w:val="00420999"/>
    <w:rsid w:val="004217DB"/>
    <w:rsid w:val="00426B63"/>
    <w:rsid w:val="00446F05"/>
    <w:rsid w:val="004522E8"/>
    <w:rsid w:val="004575C3"/>
    <w:rsid w:val="00476BB0"/>
    <w:rsid w:val="00484652"/>
    <w:rsid w:val="00490250"/>
    <w:rsid w:val="004A443C"/>
    <w:rsid w:val="004B4760"/>
    <w:rsid w:val="004B7CB1"/>
    <w:rsid w:val="004D1675"/>
    <w:rsid w:val="004D4222"/>
    <w:rsid w:val="004D7F82"/>
    <w:rsid w:val="004F0798"/>
    <w:rsid w:val="004F59F5"/>
    <w:rsid w:val="004F649E"/>
    <w:rsid w:val="00501AFF"/>
    <w:rsid w:val="00502F30"/>
    <w:rsid w:val="00504F4C"/>
    <w:rsid w:val="00506651"/>
    <w:rsid w:val="0050754C"/>
    <w:rsid w:val="00533AB6"/>
    <w:rsid w:val="00543B65"/>
    <w:rsid w:val="005471B3"/>
    <w:rsid w:val="005505EF"/>
    <w:rsid w:val="005512D3"/>
    <w:rsid w:val="00552812"/>
    <w:rsid w:val="00571AB8"/>
    <w:rsid w:val="00574B9D"/>
    <w:rsid w:val="005A0329"/>
    <w:rsid w:val="005A289A"/>
    <w:rsid w:val="005A606A"/>
    <w:rsid w:val="005B50F7"/>
    <w:rsid w:val="005C7813"/>
    <w:rsid w:val="005C79A9"/>
    <w:rsid w:val="005D0C4E"/>
    <w:rsid w:val="005E2C94"/>
    <w:rsid w:val="005E6BD7"/>
    <w:rsid w:val="005F53D0"/>
    <w:rsid w:val="005F5727"/>
    <w:rsid w:val="00605CF6"/>
    <w:rsid w:val="00607D6C"/>
    <w:rsid w:val="00622719"/>
    <w:rsid w:val="006275AA"/>
    <w:rsid w:val="0064283E"/>
    <w:rsid w:val="00644DDD"/>
    <w:rsid w:val="00644F5C"/>
    <w:rsid w:val="00651C58"/>
    <w:rsid w:val="00656A9D"/>
    <w:rsid w:val="0068239F"/>
    <w:rsid w:val="006A063B"/>
    <w:rsid w:val="006A698E"/>
    <w:rsid w:val="006B5524"/>
    <w:rsid w:val="006C33E6"/>
    <w:rsid w:val="006D2587"/>
    <w:rsid w:val="006D3718"/>
    <w:rsid w:val="006D3BB8"/>
    <w:rsid w:val="006E6796"/>
    <w:rsid w:val="00707DB3"/>
    <w:rsid w:val="00710239"/>
    <w:rsid w:val="007313D4"/>
    <w:rsid w:val="0073229C"/>
    <w:rsid w:val="00741A30"/>
    <w:rsid w:val="00742EB6"/>
    <w:rsid w:val="007551D5"/>
    <w:rsid w:val="007557DF"/>
    <w:rsid w:val="007600BB"/>
    <w:rsid w:val="007602AA"/>
    <w:rsid w:val="00761A70"/>
    <w:rsid w:val="007660D9"/>
    <w:rsid w:val="00766D7F"/>
    <w:rsid w:val="007863B8"/>
    <w:rsid w:val="007A1C0C"/>
    <w:rsid w:val="007A5EF9"/>
    <w:rsid w:val="007B3582"/>
    <w:rsid w:val="007B7BE5"/>
    <w:rsid w:val="007E4271"/>
    <w:rsid w:val="007F48C8"/>
    <w:rsid w:val="008119F1"/>
    <w:rsid w:val="00813D7A"/>
    <w:rsid w:val="008171F7"/>
    <w:rsid w:val="00817ECB"/>
    <w:rsid w:val="00820D65"/>
    <w:rsid w:val="00822E5F"/>
    <w:rsid w:val="00836784"/>
    <w:rsid w:val="00837C90"/>
    <w:rsid w:val="00852629"/>
    <w:rsid w:val="0086075B"/>
    <w:rsid w:val="00863B2A"/>
    <w:rsid w:val="00884357"/>
    <w:rsid w:val="0088640C"/>
    <w:rsid w:val="008948C9"/>
    <w:rsid w:val="008A1F8C"/>
    <w:rsid w:val="008A69C0"/>
    <w:rsid w:val="008C3E35"/>
    <w:rsid w:val="008D6D8A"/>
    <w:rsid w:val="008E494B"/>
    <w:rsid w:val="008F24F9"/>
    <w:rsid w:val="008F7B97"/>
    <w:rsid w:val="00902498"/>
    <w:rsid w:val="0090702A"/>
    <w:rsid w:val="00926538"/>
    <w:rsid w:val="00932A63"/>
    <w:rsid w:val="00942AAB"/>
    <w:rsid w:val="00943876"/>
    <w:rsid w:val="00962CAE"/>
    <w:rsid w:val="00980765"/>
    <w:rsid w:val="00996F91"/>
    <w:rsid w:val="00997EA1"/>
    <w:rsid w:val="009A5068"/>
    <w:rsid w:val="009A6243"/>
    <w:rsid w:val="009C752F"/>
    <w:rsid w:val="009D5288"/>
    <w:rsid w:val="009E2E12"/>
    <w:rsid w:val="009F48B1"/>
    <w:rsid w:val="00A0197A"/>
    <w:rsid w:val="00A153AC"/>
    <w:rsid w:val="00A16CC4"/>
    <w:rsid w:val="00A33B65"/>
    <w:rsid w:val="00A53C5C"/>
    <w:rsid w:val="00A55BEB"/>
    <w:rsid w:val="00A7458F"/>
    <w:rsid w:val="00AA3CEF"/>
    <w:rsid w:val="00AA446A"/>
    <w:rsid w:val="00AB4321"/>
    <w:rsid w:val="00AC2230"/>
    <w:rsid w:val="00AC55D7"/>
    <w:rsid w:val="00AD1541"/>
    <w:rsid w:val="00AE147A"/>
    <w:rsid w:val="00AF18F6"/>
    <w:rsid w:val="00AF379A"/>
    <w:rsid w:val="00B10484"/>
    <w:rsid w:val="00B138E5"/>
    <w:rsid w:val="00B16EEB"/>
    <w:rsid w:val="00B22EC5"/>
    <w:rsid w:val="00B2494F"/>
    <w:rsid w:val="00B2540A"/>
    <w:rsid w:val="00B3385F"/>
    <w:rsid w:val="00B41E79"/>
    <w:rsid w:val="00B45589"/>
    <w:rsid w:val="00B46543"/>
    <w:rsid w:val="00B66F09"/>
    <w:rsid w:val="00B67647"/>
    <w:rsid w:val="00B67DC3"/>
    <w:rsid w:val="00B72BEB"/>
    <w:rsid w:val="00B975CB"/>
    <w:rsid w:val="00BA1D8F"/>
    <w:rsid w:val="00BB3CBE"/>
    <w:rsid w:val="00BC363F"/>
    <w:rsid w:val="00BD39AC"/>
    <w:rsid w:val="00BE688B"/>
    <w:rsid w:val="00C15A0A"/>
    <w:rsid w:val="00C21459"/>
    <w:rsid w:val="00C21A24"/>
    <w:rsid w:val="00C278B6"/>
    <w:rsid w:val="00C33760"/>
    <w:rsid w:val="00C5189A"/>
    <w:rsid w:val="00C859A2"/>
    <w:rsid w:val="00C91C60"/>
    <w:rsid w:val="00C91D1E"/>
    <w:rsid w:val="00C94D82"/>
    <w:rsid w:val="00CA2E09"/>
    <w:rsid w:val="00CA4327"/>
    <w:rsid w:val="00CB5D8F"/>
    <w:rsid w:val="00CB737F"/>
    <w:rsid w:val="00CC1E09"/>
    <w:rsid w:val="00CD593D"/>
    <w:rsid w:val="00CD75EF"/>
    <w:rsid w:val="00CF4BE6"/>
    <w:rsid w:val="00D33F9E"/>
    <w:rsid w:val="00D44ABA"/>
    <w:rsid w:val="00D472E3"/>
    <w:rsid w:val="00D51071"/>
    <w:rsid w:val="00D5594F"/>
    <w:rsid w:val="00D610EC"/>
    <w:rsid w:val="00D61206"/>
    <w:rsid w:val="00D6498E"/>
    <w:rsid w:val="00D82C91"/>
    <w:rsid w:val="00D8562E"/>
    <w:rsid w:val="00D856E7"/>
    <w:rsid w:val="00D87A6C"/>
    <w:rsid w:val="00D9784E"/>
    <w:rsid w:val="00D97BD0"/>
    <w:rsid w:val="00DA0EF8"/>
    <w:rsid w:val="00DA573E"/>
    <w:rsid w:val="00DB6DE4"/>
    <w:rsid w:val="00DC38AA"/>
    <w:rsid w:val="00DF7F69"/>
    <w:rsid w:val="00E30450"/>
    <w:rsid w:val="00E3595A"/>
    <w:rsid w:val="00E431AF"/>
    <w:rsid w:val="00E45DD4"/>
    <w:rsid w:val="00E63EE0"/>
    <w:rsid w:val="00E70806"/>
    <w:rsid w:val="00E74AE8"/>
    <w:rsid w:val="00E75D8C"/>
    <w:rsid w:val="00EA3204"/>
    <w:rsid w:val="00EB122B"/>
    <w:rsid w:val="00EB7BD7"/>
    <w:rsid w:val="00EC502B"/>
    <w:rsid w:val="00ED2B84"/>
    <w:rsid w:val="00ED7280"/>
    <w:rsid w:val="00EE244F"/>
    <w:rsid w:val="00EE49FE"/>
    <w:rsid w:val="00EF77C2"/>
    <w:rsid w:val="00F04CF5"/>
    <w:rsid w:val="00F17120"/>
    <w:rsid w:val="00F17B26"/>
    <w:rsid w:val="00F20661"/>
    <w:rsid w:val="00F31A23"/>
    <w:rsid w:val="00F7310A"/>
    <w:rsid w:val="00F925DC"/>
    <w:rsid w:val="00F96B48"/>
    <w:rsid w:val="00F97832"/>
    <w:rsid w:val="00FB0B56"/>
    <w:rsid w:val="00FB68ED"/>
    <w:rsid w:val="00FC547B"/>
    <w:rsid w:val="00FE4506"/>
    <w:rsid w:val="00FE692D"/>
    <w:rsid w:val="00FF137E"/>
    <w:rsid w:val="00FF2023"/>
    <w:rsid w:val="00FF23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25179"/>
  <w15:docId w15:val="{05A0D5F8-BDE8-4671-8E9C-55859A6A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836784"/>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uiPriority w:val="99"/>
    <w:rsid w:val="00836784"/>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8367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6784"/>
  </w:style>
  <w:style w:type="paragraph" w:styleId="Porat">
    <w:name w:val="footer"/>
    <w:basedOn w:val="prastasis"/>
    <w:link w:val="PoratDiagrama"/>
    <w:uiPriority w:val="99"/>
    <w:unhideWhenUsed/>
    <w:rsid w:val="008367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6784"/>
  </w:style>
  <w:style w:type="paragraph" w:styleId="Debesliotekstas">
    <w:name w:val="Balloon Text"/>
    <w:basedOn w:val="prastasis"/>
    <w:link w:val="DebesliotekstasDiagrama"/>
    <w:uiPriority w:val="99"/>
    <w:semiHidden/>
    <w:unhideWhenUsed/>
    <w:rsid w:val="008367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6784"/>
    <w:rPr>
      <w:rFonts w:ascii="Tahoma" w:hAnsi="Tahoma" w:cs="Tahoma"/>
      <w:sz w:val="16"/>
      <w:szCs w:val="16"/>
    </w:rPr>
  </w:style>
  <w:style w:type="paragraph" w:styleId="Betarp">
    <w:name w:val="No Spacing"/>
    <w:uiPriority w:val="1"/>
    <w:qFormat/>
    <w:rsid w:val="007600BB"/>
    <w:pPr>
      <w:spacing w:after="0" w:line="240" w:lineRule="auto"/>
    </w:pPr>
    <w:rPr>
      <w:rFonts w:ascii="Calibri" w:eastAsia="Times New Roman" w:hAnsi="Calibri" w:cs="Times New Roman"/>
      <w:lang w:eastAsia="en-US"/>
    </w:rPr>
  </w:style>
  <w:style w:type="paragraph" w:styleId="Puslapioinaostekstas">
    <w:name w:val="footnote text"/>
    <w:basedOn w:val="prastasis"/>
    <w:link w:val="PuslapioinaostekstasDiagrama"/>
    <w:uiPriority w:val="99"/>
    <w:semiHidden/>
    <w:unhideWhenUsed/>
    <w:rsid w:val="00A53C5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53C5C"/>
    <w:rPr>
      <w:sz w:val="20"/>
      <w:szCs w:val="20"/>
    </w:rPr>
  </w:style>
  <w:style w:type="character" w:styleId="Puslapioinaosnuoroda">
    <w:name w:val="footnote reference"/>
    <w:basedOn w:val="Numatytasispastraiposriftas"/>
    <w:uiPriority w:val="99"/>
    <w:semiHidden/>
    <w:unhideWhenUsed/>
    <w:rsid w:val="00A53C5C"/>
    <w:rPr>
      <w:vertAlign w:val="superscript"/>
    </w:rPr>
  </w:style>
  <w:style w:type="character" w:styleId="Hipersaitas">
    <w:name w:val="Hyperlink"/>
    <w:basedOn w:val="Numatytasispastraiposriftas"/>
    <w:uiPriority w:val="99"/>
    <w:unhideWhenUsed/>
    <w:rsid w:val="00A53C5C"/>
    <w:rPr>
      <w:color w:val="0000FF" w:themeColor="hyperlink"/>
      <w:u w:val="single"/>
    </w:rPr>
  </w:style>
  <w:style w:type="character" w:styleId="Emfaz">
    <w:name w:val="Emphasis"/>
    <w:basedOn w:val="Numatytasispastraiposriftas"/>
    <w:uiPriority w:val="20"/>
    <w:qFormat/>
    <w:rsid w:val="00255220"/>
    <w:rPr>
      <w:b/>
      <w:bCs/>
      <w:i w:val="0"/>
      <w:iCs w:val="0"/>
    </w:rPr>
  </w:style>
  <w:style w:type="character" w:customStyle="1" w:styleId="st1">
    <w:name w:val="st1"/>
    <w:basedOn w:val="Numatytasispastraiposriftas"/>
    <w:rsid w:val="00255220"/>
  </w:style>
  <w:style w:type="character" w:styleId="Komentaronuoroda">
    <w:name w:val="annotation reference"/>
    <w:basedOn w:val="Numatytasispastraiposriftas"/>
    <w:uiPriority w:val="99"/>
    <w:semiHidden/>
    <w:unhideWhenUsed/>
    <w:rsid w:val="00E63EE0"/>
    <w:rPr>
      <w:sz w:val="16"/>
      <w:szCs w:val="16"/>
    </w:rPr>
  </w:style>
  <w:style w:type="paragraph" w:styleId="Komentarotekstas">
    <w:name w:val="annotation text"/>
    <w:basedOn w:val="prastasis"/>
    <w:link w:val="KomentarotekstasDiagrama"/>
    <w:uiPriority w:val="99"/>
    <w:semiHidden/>
    <w:unhideWhenUsed/>
    <w:rsid w:val="00E63E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63EE0"/>
    <w:rPr>
      <w:sz w:val="20"/>
      <w:szCs w:val="20"/>
    </w:rPr>
  </w:style>
  <w:style w:type="paragraph" w:styleId="Komentarotema">
    <w:name w:val="annotation subject"/>
    <w:basedOn w:val="Komentarotekstas"/>
    <w:next w:val="Komentarotekstas"/>
    <w:link w:val="KomentarotemaDiagrama"/>
    <w:uiPriority w:val="99"/>
    <w:semiHidden/>
    <w:unhideWhenUsed/>
    <w:rsid w:val="00E63EE0"/>
    <w:rPr>
      <w:b/>
      <w:bCs/>
    </w:rPr>
  </w:style>
  <w:style w:type="character" w:customStyle="1" w:styleId="KomentarotemaDiagrama">
    <w:name w:val="Komentaro tema Diagrama"/>
    <w:basedOn w:val="KomentarotekstasDiagrama"/>
    <w:link w:val="Komentarotema"/>
    <w:uiPriority w:val="99"/>
    <w:semiHidden/>
    <w:rsid w:val="00E63EE0"/>
    <w:rPr>
      <w:b/>
      <w:bCs/>
      <w:sz w:val="20"/>
      <w:szCs w:val="20"/>
    </w:rPr>
  </w:style>
  <w:style w:type="paragraph" w:styleId="Pataisymai">
    <w:name w:val="Revision"/>
    <w:hidden/>
    <w:uiPriority w:val="99"/>
    <w:semiHidden/>
    <w:rsid w:val="00E63EE0"/>
    <w:pPr>
      <w:spacing w:after="0" w:line="240" w:lineRule="auto"/>
    </w:pPr>
  </w:style>
  <w:style w:type="paragraph" w:styleId="prastasiniatinklio">
    <w:name w:val="Normal (Web)"/>
    <w:basedOn w:val="prastasis"/>
    <w:uiPriority w:val="99"/>
    <w:unhideWhenUsed/>
    <w:rsid w:val="00301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Numatytasispastraiposriftas"/>
    <w:rsid w:val="00301D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0908">
      <w:bodyDiv w:val="1"/>
      <w:marLeft w:val="0"/>
      <w:marRight w:val="0"/>
      <w:marTop w:val="0"/>
      <w:marBottom w:val="0"/>
      <w:divBdr>
        <w:top w:val="none" w:sz="0" w:space="0" w:color="auto"/>
        <w:left w:val="none" w:sz="0" w:space="0" w:color="auto"/>
        <w:bottom w:val="none" w:sz="0" w:space="0" w:color="auto"/>
        <w:right w:val="none" w:sz="0" w:space="0" w:color="auto"/>
      </w:divBdr>
    </w:div>
    <w:div w:id="794173894">
      <w:bodyDiv w:val="1"/>
      <w:marLeft w:val="0"/>
      <w:marRight w:val="0"/>
      <w:marTop w:val="0"/>
      <w:marBottom w:val="0"/>
      <w:divBdr>
        <w:top w:val="none" w:sz="0" w:space="0" w:color="auto"/>
        <w:left w:val="none" w:sz="0" w:space="0" w:color="auto"/>
        <w:bottom w:val="none" w:sz="0" w:space="0" w:color="auto"/>
        <w:right w:val="none" w:sz="0" w:space="0" w:color="auto"/>
      </w:divBdr>
    </w:div>
    <w:div w:id="1485779575">
      <w:bodyDiv w:val="1"/>
      <w:marLeft w:val="0"/>
      <w:marRight w:val="0"/>
      <w:marTop w:val="0"/>
      <w:marBottom w:val="0"/>
      <w:divBdr>
        <w:top w:val="none" w:sz="0" w:space="0" w:color="auto"/>
        <w:left w:val="none" w:sz="0" w:space="0" w:color="auto"/>
        <w:bottom w:val="none" w:sz="0" w:space="0" w:color="auto"/>
        <w:right w:val="none" w:sz="0" w:space="0" w:color="auto"/>
      </w:divBdr>
    </w:div>
    <w:div w:id="15648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s.smm.lt/file/manual/Statistines%20temines%20lenteles/Mokyklu%20aplinkos%20duomenys/Mokymui%20skirt%C5%B3%20moderni%C5%B3%20kompiuteri%C5%B3,%20tenkan%C4%8Di%C5%B3%20100-ui%20mokini%C5%B3,%20skai%C4%8Dius.xlsx" TargetMode="External"/><Relationship Id="rId3" Type="http://schemas.openxmlformats.org/officeDocument/2006/relationships/settings" Target="settings.xml"/><Relationship Id="rId7" Type="http://schemas.openxmlformats.org/officeDocument/2006/relationships/hyperlink" Target="http://www.svis.smm.lt/file/manual/Statistines%20temines%20lenteles/Neformalus%20vaik%C5%B3%20%C5%A1vietimas/1.Neformaliojo%20%C5%A1vietimo%20galimyb%C4%97mis%20mokykloje%20ir%20kitur%20besinaudojan%C4%8Di%C5%B3%20mokini%C5%B3%20dalis%20(proc.)_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3927-3D26-40D9-96D2-196C507A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11089</Words>
  <Characters>6321</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Baškeviciene</dc:creator>
  <cp:lastModifiedBy>Asta Baškevičienė</cp:lastModifiedBy>
  <cp:revision>2</cp:revision>
  <cp:lastPrinted>2020-01-06T06:17:00Z</cp:lastPrinted>
  <dcterms:created xsi:type="dcterms:W3CDTF">2022-02-27T20:15:00Z</dcterms:created>
  <dcterms:modified xsi:type="dcterms:W3CDTF">2022-02-27T20:15:00Z</dcterms:modified>
</cp:coreProperties>
</file>